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E74C8" w14:textId="202ABBAC" w:rsidR="00CE4D5C" w:rsidRPr="00CE0424" w:rsidRDefault="00CE4D5C" w:rsidP="00CE4D5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#104</w:t>
      </w:r>
      <w:r w:rsidRPr="00CE0424">
        <w:tab/>
      </w:r>
      <w:r w:rsidRPr="00397C1C">
        <w:rPr>
          <w:sz w:val="32"/>
          <w:szCs w:val="32"/>
        </w:rPr>
        <w:t>R2-</w:t>
      </w:r>
      <w:r w:rsidR="00F20D21" w:rsidRPr="00F20D21">
        <w:rPr>
          <w:sz w:val="32"/>
          <w:szCs w:val="32"/>
        </w:rPr>
        <w:t>1817248</w:t>
      </w:r>
    </w:p>
    <w:p w14:paraId="4FEBBCA1" w14:textId="14430017" w:rsidR="00F044C9" w:rsidRDefault="00CE4D5C" w:rsidP="00CE4D5C">
      <w:pPr>
        <w:pStyle w:val="3GPPHeader"/>
      </w:pPr>
      <w:r>
        <w:t>Spokane</w:t>
      </w:r>
      <w:r w:rsidRPr="00FC6BFA">
        <w:t xml:space="preserve">, </w:t>
      </w:r>
      <w:r>
        <w:t>United States</w:t>
      </w:r>
      <w:r w:rsidRPr="00FC6BFA">
        <w:t xml:space="preserve">, </w:t>
      </w:r>
      <w:r>
        <w:t>12</w:t>
      </w:r>
      <w:r w:rsidRPr="00FC6BFA">
        <w:t>th – 1</w:t>
      </w:r>
      <w:r>
        <w:t>6</w:t>
      </w:r>
      <w:r w:rsidRPr="00FC6BFA">
        <w:t xml:space="preserve">th </w:t>
      </w:r>
      <w:r>
        <w:t>Nov</w:t>
      </w:r>
      <w:r w:rsidRPr="00FC6BFA">
        <w:t xml:space="preserve"> 2018</w:t>
      </w:r>
      <w:r w:rsidR="00F044C9">
        <w:rPr>
          <w:szCs w:val="24"/>
        </w:rPr>
        <w:tab/>
      </w:r>
      <w:bookmarkEnd w:id="0"/>
    </w:p>
    <w:p w14:paraId="736E2945" w14:textId="77777777" w:rsidR="00FC6BFA" w:rsidRDefault="00FC6BFA" w:rsidP="00C94BAE">
      <w:pPr>
        <w:pStyle w:val="3GPPHeader"/>
      </w:pPr>
    </w:p>
    <w:p w14:paraId="336F98C5" w14:textId="3BDF4964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E84AB2" w:rsidRPr="00E84AB2">
        <w:rPr>
          <w:sz w:val="22"/>
          <w:szCs w:val="22"/>
          <w:lang w:val="en-US"/>
        </w:rPr>
        <w:t>11.7.2.2</w:t>
      </w:r>
      <w:r w:rsidR="00E84AB2" w:rsidRPr="00E84AB2">
        <w:rPr>
          <w:sz w:val="22"/>
          <w:szCs w:val="22"/>
          <w:lang w:val="en-US"/>
        </w:rPr>
        <w:tab/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12393938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08E1" w:rsidRPr="00BC53EF">
        <w:rPr>
          <w:sz w:val="22"/>
          <w:szCs w:val="22"/>
        </w:rPr>
        <w:t>Scheduling enhancements for TSN</w:t>
      </w:r>
      <w:r w:rsidR="00CE4D5C">
        <w:rPr>
          <w:sz w:val="22"/>
          <w:szCs w:val="22"/>
        </w:rPr>
        <w:t xml:space="preserve"> network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35A3B578" w14:textId="30C1C652" w:rsidR="00CE4D5C" w:rsidRPr="00E85EFD" w:rsidRDefault="00CE4D5C" w:rsidP="00CE4D5C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 w:hint="eastAsia"/>
          <w:lang w:val="en-US"/>
        </w:rPr>
        <w:t>In RAN #8</w:t>
      </w:r>
      <w:r w:rsidRPr="00E85EFD">
        <w:rPr>
          <w:rFonts w:ascii="Times New Roman" w:eastAsia="宋体" w:hAnsi="Times New Roman"/>
          <w:lang w:val="en-US"/>
        </w:rPr>
        <w:t>1</w:t>
      </w:r>
      <w:r w:rsidRPr="00E85EFD">
        <w:rPr>
          <w:rFonts w:ascii="Times New Roman" w:eastAsia="宋体" w:hAnsi="Times New Roman" w:hint="eastAsia"/>
          <w:lang w:val="en-US"/>
        </w:rPr>
        <w:t xml:space="preserve">, </w:t>
      </w:r>
      <w:r w:rsidRPr="00E85EFD">
        <w:rPr>
          <w:rFonts w:ascii="Times New Roman" w:eastAsia="宋体" w:hAnsi="Times New Roman"/>
          <w:lang w:val="en-US"/>
        </w:rPr>
        <w:t>a revised SID on Study on NR Industrial Internet of Things (IoT) is appr</w:t>
      </w:r>
      <w:r w:rsidR="00B4178A">
        <w:rPr>
          <w:rFonts w:ascii="Times New Roman" w:eastAsia="宋体" w:hAnsi="Times New Roman"/>
          <w:lang w:val="en-US"/>
        </w:rPr>
        <w:t>oved. The potential enhancement</w:t>
      </w:r>
      <w:r w:rsidRPr="00E85EFD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for TSN network </w:t>
      </w:r>
      <w:r w:rsidRPr="00E85EFD">
        <w:rPr>
          <w:rFonts w:ascii="Times New Roman" w:eastAsia="宋体" w:hAnsi="Times New Roman"/>
          <w:lang w:val="en-US"/>
        </w:rPr>
        <w:t xml:space="preserve">on </w:t>
      </w:r>
      <w:bookmarkStart w:id="1" w:name="_Hlk523733459"/>
      <w:r w:rsidR="00A36ED3">
        <w:rPr>
          <w:rFonts w:ascii="Times New Roman" w:eastAsia="宋体" w:hAnsi="Times New Roman"/>
          <w:lang w:val="en-US"/>
        </w:rPr>
        <w:t>scheduling enhancement by using TSN traffic patterns</w:t>
      </w:r>
      <w:r w:rsidRPr="00E85EFD">
        <w:rPr>
          <w:rFonts w:ascii="Times New Roman" w:eastAsia="宋体" w:hAnsi="Times New Roman"/>
          <w:lang w:val="en-US"/>
        </w:rPr>
        <w:t xml:space="preserve"> </w:t>
      </w:r>
      <w:bookmarkEnd w:id="1"/>
      <w:r w:rsidRPr="00E85EFD">
        <w:rPr>
          <w:rFonts w:ascii="Times New Roman" w:eastAsia="宋体" w:hAnsi="Times New Roman"/>
          <w:lang w:val="en-US"/>
        </w:rPr>
        <w:t>are discussed and captured in this study item, as shown in the following [1]:</w:t>
      </w:r>
    </w:p>
    <w:p w14:paraId="6475850C" w14:textId="77777777" w:rsidR="00CE4D5C" w:rsidRPr="00E85EFD" w:rsidRDefault="00CE4D5C" w:rsidP="00CE4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/>
          <w:lang w:val="en-US"/>
        </w:rPr>
        <w:t>2)</w:t>
      </w:r>
      <w:r w:rsidRPr="00E85EFD">
        <w:rPr>
          <w:rFonts w:ascii="Times New Roman" w:eastAsia="宋体" w:hAnsi="Times New Roman"/>
          <w:lang w:val="en-US"/>
        </w:rPr>
        <w:tab/>
        <w:t>Time Sensitive Networking related enhancements:</w:t>
      </w:r>
    </w:p>
    <w:p w14:paraId="0FA4EC88" w14:textId="1FBE60BE" w:rsidR="00CE4D5C" w:rsidRPr="00CE4D5C" w:rsidRDefault="00CE4D5C" w:rsidP="00CE4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50" w:firstLine="500"/>
        <w:rPr>
          <w:rFonts w:ascii="Times New Roman" w:eastAsia="宋体" w:hAnsi="Times New Roman"/>
          <w:lang w:val="en-US"/>
        </w:rPr>
      </w:pPr>
      <w:r w:rsidRPr="00CE4D5C">
        <w:rPr>
          <w:rFonts w:ascii="Times New Roman" w:eastAsia="宋体" w:hAnsi="Times New Roman"/>
          <w:lang w:val="en-US"/>
        </w:rPr>
        <w:t>b)</w:t>
      </w:r>
      <w:r w:rsidRPr="00CE4D5C">
        <w:rPr>
          <w:rFonts w:ascii="Times New Roman" w:eastAsia="宋体" w:hAnsi="Times New Roman"/>
          <w:lang w:val="en-US"/>
        </w:rPr>
        <w:tab/>
        <w:t>Enhancements (e.g. for scheduling) to satisfy QoS for wireless Ethernet when using TSN traffic patterns as specified in TR 22.804 (RAN2/RAN1). Note: RAN2 to start the work, RAN1 to take action based on RAN2 progress.</w:t>
      </w:r>
    </w:p>
    <w:p w14:paraId="5F779AB6" w14:textId="16C27EF4" w:rsidR="00CE4D5C" w:rsidRDefault="00CE4D5C" w:rsidP="00CE4D5C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2" w:name="OLE_LINK90"/>
      <w:bookmarkStart w:id="3" w:name="OLE_LINK91"/>
      <w:r>
        <w:rPr>
          <w:rFonts w:ascii="Times New Roman" w:eastAsia="宋体" w:hAnsi="Times New Roman" w:hint="eastAsia"/>
          <w:lang w:val="en-US"/>
        </w:rPr>
        <w:t>discuss</w:t>
      </w:r>
      <w:r>
        <w:rPr>
          <w:rFonts w:ascii="Times New Roman" w:eastAsia="宋体" w:hAnsi="Times New Roman"/>
        </w:rPr>
        <w:t xml:space="preserve"> </w:t>
      </w:r>
      <w:bookmarkEnd w:id="2"/>
      <w:bookmarkEnd w:id="3"/>
      <w:r>
        <w:rPr>
          <w:rFonts w:ascii="Times New Roman" w:eastAsia="宋体" w:hAnsi="Times New Roman"/>
        </w:rPr>
        <w:t xml:space="preserve">the </w:t>
      </w:r>
      <w:r>
        <w:rPr>
          <w:rFonts w:ascii="Times New Roman" w:eastAsia="宋体" w:hAnsi="Times New Roman" w:hint="eastAsia"/>
          <w:lang w:val="en-US"/>
        </w:rPr>
        <w:t xml:space="preserve">issue about </w:t>
      </w:r>
      <w:r w:rsidR="00A36ED3">
        <w:rPr>
          <w:rFonts w:ascii="Times New Roman" w:eastAsia="宋体" w:hAnsi="Times New Roman"/>
          <w:color w:val="000000"/>
          <w:lang w:val="en-US" w:bidi="ar"/>
        </w:rPr>
        <w:t>scheduling enhancement for TSN traffic</w:t>
      </w:r>
      <w:r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>
        <w:rPr>
          <w:rFonts w:ascii="Times New Roman" w:eastAsia="宋体" w:hAnsi="Times New Roman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4" w:name="_Ref178064866"/>
      <w:r w:rsidRPr="00CE0424">
        <w:t>Discussion</w:t>
      </w:r>
      <w:bookmarkEnd w:id="4"/>
    </w:p>
    <w:p w14:paraId="3E3F370F" w14:textId="0C6B6311" w:rsidR="007D4D12" w:rsidRPr="007D4D12" w:rsidRDefault="007D4D12" w:rsidP="007D4D12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7D4D12">
        <w:rPr>
          <w:rFonts w:ascii="Times New Roman" w:eastAsia="宋体" w:hAnsi="Times New Roman"/>
          <w:lang w:val="en-US"/>
        </w:rPr>
        <w:t xml:space="preserve">As mentioned in TR 22.804 </w:t>
      </w:r>
      <w:r>
        <w:rPr>
          <w:rFonts w:ascii="Times New Roman" w:eastAsia="宋体" w:hAnsi="Times New Roman"/>
          <w:lang w:val="en-US"/>
        </w:rPr>
        <w:t xml:space="preserve">clause 8.1 </w:t>
      </w:r>
      <w:r w:rsidRPr="007D4D12">
        <w:rPr>
          <w:rFonts w:ascii="Times New Roman" w:eastAsia="宋体" w:hAnsi="Times New Roman"/>
          <w:lang w:val="en-US"/>
        </w:rPr>
        <w:t xml:space="preserve">and the LS </w:t>
      </w:r>
      <w:r>
        <w:rPr>
          <w:rFonts w:ascii="Times New Roman" w:eastAsia="宋体" w:hAnsi="Times New Roman"/>
          <w:lang w:val="en-US"/>
        </w:rPr>
        <w:t>sent out on TSN requirement evaluation, RAN2 will focus on the following use cases and KPIs which reaches to the most stringent requirement: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526"/>
        <w:gridCol w:w="567"/>
        <w:gridCol w:w="1557"/>
        <w:gridCol w:w="917"/>
        <w:gridCol w:w="917"/>
        <w:gridCol w:w="917"/>
        <w:gridCol w:w="917"/>
        <w:gridCol w:w="1057"/>
        <w:gridCol w:w="1027"/>
        <w:gridCol w:w="1227"/>
      </w:tblGrid>
      <w:tr w:rsidR="007D4D12" w14:paraId="11CA23DC" w14:textId="77777777" w:rsidTr="007D4D12">
        <w:tc>
          <w:tcPr>
            <w:tcW w:w="288" w:type="pct"/>
            <w:vAlign w:val="center"/>
          </w:tcPr>
          <w:p w14:paraId="1A300E5F" w14:textId="77777777" w:rsidR="007D4D12" w:rsidRPr="00A63949" w:rsidRDefault="007D4D12" w:rsidP="00A37FF1">
            <w:pPr>
              <w:pStyle w:val="a8"/>
              <w:spacing w:after="120"/>
              <w:ind w:left="-111"/>
            </w:pPr>
            <w:bookmarkStart w:id="5" w:name="OLE_LINK1"/>
            <w:bookmarkStart w:id="6" w:name="OLE_LINK2"/>
            <w:r w:rsidRPr="00A63949">
              <w:rPr>
                <w:b w:val="0"/>
              </w:rPr>
              <w:t>Case</w:t>
            </w:r>
          </w:p>
        </w:tc>
        <w:tc>
          <w:tcPr>
            <w:tcW w:w="290" w:type="pct"/>
            <w:vAlign w:val="center"/>
          </w:tcPr>
          <w:p w14:paraId="40A416C6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#UE</w:t>
            </w:r>
          </w:p>
        </w:tc>
        <w:tc>
          <w:tcPr>
            <w:tcW w:w="766" w:type="pct"/>
          </w:tcPr>
          <w:p w14:paraId="720A6F9C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Communications service availability</w:t>
            </w:r>
          </w:p>
        </w:tc>
        <w:tc>
          <w:tcPr>
            <w:tcW w:w="466" w:type="pct"/>
            <w:vAlign w:val="center"/>
          </w:tcPr>
          <w:p w14:paraId="1568B108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Transmit period</w:t>
            </w:r>
          </w:p>
        </w:tc>
        <w:tc>
          <w:tcPr>
            <w:tcW w:w="526" w:type="pct"/>
            <w:vAlign w:val="center"/>
          </w:tcPr>
          <w:p w14:paraId="6C5C2F09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Allowed E2E latency</w:t>
            </w:r>
          </w:p>
        </w:tc>
        <w:tc>
          <w:tcPr>
            <w:tcW w:w="455" w:type="pct"/>
            <w:vAlign w:val="center"/>
          </w:tcPr>
          <w:p w14:paraId="27854FC7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Survival time</w:t>
            </w:r>
          </w:p>
        </w:tc>
        <w:tc>
          <w:tcPr>
            <w:tcW w:w="519" w:type="pct"/>
            <w:vAlign w:val="center"/>
          </w:tcPr>
          <w:p w14:paraId="40524129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Packet size</w:t>
            </w:r>
          </w:p>
        </w:tc>
        <w:tc>
          <w:tcPr>
            <w:tcW w:w="584" w:type="pct"/>
            <w:vAlign w:val="center"/>
          </w:tcPr>
          <w:p w14:paraId="2E9AA0C1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Service area</w:t>
            </w:r>
          </w:p>
        </w:tc>
        <w:tc>
          <w:tcPr>
            <w:tcW w:w="522" w:type="pct"/>
          </w:tcPr>
          <w:p w14:paraId="7D15E44D" w14:textId="77777777" w:rsidR="007D4D12" w:rsidRPr="00A63949" w:rsidRDefault="007D4D12" w:rsidP="00A37FF1">
            <w:pPr>
              <w:pStyle w:val="a8"/>
              <w:spacing w:after="120"/>
            </w:pPr>
            <w:r>
              <w:rPr>
                <w:b w:val="0"/>
              </w:rPr>
              <w:t>Traffic periodicity</w:t>
            </w:r>
          </w:p>
        </w:tc>
        <w:tc>
          <w:tcPr>
            <w:tcW w:w="584" w:type="pct"/>
          </w:tcPr>
          <w:p w14:paraId="4BE45628" w14:textId="77777777" w:rsidR="007D4D12" w:rsidRDefault="007D4D12" w:rsidP="00A37FF1">
            <w:pPr>
              <w:pStyle w:val="a8"/>
              <w:spacing w:after="120"/>
              <w:rPr>
                <w:b w:val="0"/>
              </w:rPr>
            </w:pPr>
            <w:r>
              <w:rPr>
                <w:b w:val="0"/>
              </w:rPr>
              <w:t>Use case</w:t>
            </w:r>
          </w:p>
        </w:tc>
      </w:tr>
      <w:tr w:rsidR="007D4D12" w:rsidRPr="007D4D12" w14:paraId="19F9EFAD" w14:textId="77777777" w:rsidTr="007D4D12">
        <w:tc>
          <w:tcPr>
            <w:tcW w:w="288" w:type="pct"/>
            <w:vAlign w:val="center"/>
          </w:tcPr>
          <w:p w14:paraId="12CE74E8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I</w:t>
            </w:r>
          </w:p>
        </w:tc>
        <w:tc>
          <w:tcPr>
            <w:tcW w:w="290" w:type="pct"/>
            <w:vAlign w:val="center"/>
          </w:tcPr>
          <w:p w14:paraId="1567B4C9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20</w:t>
            </w:r>
          </w:p>
        </w:tc>
        <w:tc>
          <w:tcPr>
            <w:tcW w:w="766" w:type="pct"/>
          </w:tcPr>
          <w:p w14:paraId="468F47F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99,9999% to 99,999999%</w:t>
            </w:r>
          </w:p>
        </w:tc>
        <w:tc>
          <w:tcPr>
            <w:tcW w:w="466" w:type="pct"/>
            <w:vAlign w:val="center"/>
          </w:tcPr>
          <w:p w14:paraId="01C839AE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0.5 ms</w:t>
            </w:r>
          </w:p>
        </w:tc>
        <w:tc>
          <w:tcPr>
            <w:tcW w:w="526" w:type="pct"/>
            <w:vAlign w:val="center"/>
          </w:tcPr>
          <w:p w14:paraId="79597A1C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≤ Transmit period</w:t>
            </w:r>
          </w:p>
        </w:tc>
        <w:tc>
          <w:tcPr>
            <w:tcW w:w="455" w:type="pct"/>
            <w:vAlign w:val="center"/>
          </w:tcPr>
          <w:p w14:paraId="78AE8353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Transmit period</w:t>
            </w:r>
          </w:p>
        </w:tc>
        <w:tc>
          <w:tcPr>
            <w:tcW w:w="519" w:type="pct"/>
            <w:vAlign w:val="center"/>
          </w:tcPr>
          <w:p w14:paraId="59F1015C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50 bytes</w:t>
            </w:r>
          </w:p>
        </w:tc>
        <w:tc>
          <w:tcPr>
            <w:tcW w:w="584" w:type="pct"/>
            <w:vAlign w:val="center"/>
          </w:tcPr>
          <w:p w14:paraId="0DCE0A28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15 m x 15 m x 3 m</w:t>
            </w:r>
          </w:p>
        </w:tc>
        <w:tc>
          <w:tcPr>
            <w:tcW w:w="522" w:type="pct"/>
          </w:tcPr>
          <w:p w14:paraId="34684AF1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Periodic</w:t>
            </w:r>
          </w:p>
        </w:tc>
        <w:tc>
          <w:tcPr>
            <w:tcW w:w="584" w:type="pct"/>
          </w:tcPr>
          <w:p w14:paraId="200FD20D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Motion control and control-to-control use cases</w:t>
            </w:r>
          </w:p>
        </w:tc>
      </w:tr>
      <w:tr w:rsidR="007D4D12" w:rsidRPr="007D4D12" w14:paraId="44E1D76D" w14:textId="77777777" w:rsidTr="007D4D12">
        <w:tc>
          <w:tcPr>
            <w:tcW w:w="288" w:type="pct"/>
            <w:vAlign w:val="center"/>
          </w:tcPr>
          <w:p w14:paraId="246C871B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II</w:t>
            </w:r>
          </w:p>
        </w:tc>
        <w:tc>
          <w:tcPr>
            <w:tcW w:w="290" w:type="pct"/>
            <w:vAlign w:val="center"/>
          </w:tcPr>
          <w:p w14:paraId="7287E6AE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50</w:t>
            </w:r>
          </w:p>
        </w:tc>
        <w:tc>
          <w:tcPr>
            <w:tcW w:w="766" w:type="pct"/>
          </w:tcPr>
          <w:p w14:paraId="62A9932D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99,9999% to 99,999999%</w:t>
            </w:r>
          </w:p>
        </w:tc>
        <w:tc>
          <w:tcPr>
            <w:tcW w:w="466" w:type="pct"/>
            <w:vAlign w:val="center"/>
          </w:tcPr>
          <w:p w14:paraId="1E8009D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 ms</w:t>
            </w:r>
          </w:p>
        </w:tc>
        <w:tc>
          <w:tcPr>
            <w:tcW w:w="526" w:type="pct"/>
            <w:vAlign w:val="center"/>
          </w:tcPr>
          <w:p w14:paraId="3105D3BF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≤ Transmit period</w:t>
            </w:r>
          </w:p>
        </w:tc>
        <w:tc>
          <w:tcPr>
            <w:tcW w:w="455" w:type="pct"/>
            <w:vAlign w:val="center"/>
          </w:tcPr>
          <w:p w14:paraId="47991609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Transmit period</w:t>
            </w:r>
          </w:p>
        </w:tc>
        <w:tc>
          <w:tcPr>
            <w:tcW w:w="519" w:type="pct"/>
            <w:vAlign w:val="center"/>
          </w:tcPr>
          <w:p w14:paraId="56EF345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40 bytes</w:t>
            </w:r>
          </w:p>
        </w:tc>
        <w:tc>
          <w:tcPr>
            <w:tcW w:w="584" w:type="pct"/>
            <w:vAlign w:val="center"/>
          </w:tcPr>
          <w:p w14:paraId="31B76B49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10 m x 5 m x 3 m</w:t>
            </w:r>
          </w:p>
        </w:tc>
        <w:tc>
          <w:tcPr>
            <w:tcW w:w="522" w:type="pct"/>
          </w:tcPr>
          <w:p w14:paraId="649B9128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Periodic</w:t>
            </w:r>
          </w:p>
        </w:tc>
        <w:tc>
          <w:tcPr>
            <w:tcW w:w="584" w:type="pct"/>
          </w:tcPr>
          <w:p w14:paraId="3F1C89DE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Motion control and control-to-control use cases</w:t>
            </w:r>
          </w:p>
        </w:tc>
      </w:tr>
      <w:tr w:rsidR="007D4D12" w:rsidRPr="007D4D12" w14:paraId="003EA209" w14:textId="77777777" w:rsidTr="007D4D12">
        <w:tc>
          <w:tcPr>
            <w:tcW w:w="288" w:type="pct"/>
            <w:vAlign w:val="center"/>
          </w:tcPr>
          <w:p w14:paraId="271238E8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III</w:t>
            </w:r>
          </w:p>
        </w:tc>
        <w:tc>
          <w:tcPr>
            <w:tcW w:w="290" w:type="pct"/>
            <w:vAlign w:val="center"/>
          </w:tcPr>
          <w:p w14:paraId="011DDAA0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100</w:t>
            </w:r>
          </w:p>
        </w:tc>
        <w:tc>
          <w:tcPr>
            <w:tcW w:w="766" w:type="pct"/>
          </w:tcPr>
          <w:p w14:paraId="7158E465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99,9999% to 99,999999%</w:t>
            </w:r>
          </w:p>
        </w:tc>
        <w:tc>
          <w:tcPr>
            <w:tcW w:w="466" w:type="pct"/>
            <w:vAlign w:val="center"/>
          </w:tcPr>
          <w:p w14:paraId="7A3EE057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2 ms</w:t>
            </w:r>
          </w:p>
        </w:tc>
        <w:tc>
          <w:tcPr>
            <w:tcW w:w="526" w:type="pct"/>
            <w:vAlign w:val="center"/>
          </w:tcPr>
          <w:p w14:paraId="5931535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≤ Transmit period</w:t>
            </w:r>
          </w:p>
        </w:tc>
        <w:tc>
          <w:tcPr>
            <w:tcW w:w="455" w:type="pct"/>
            <w:vAlign w:val="center"/>
          </w:tcPr>
          <w:p w14:paraId="5456A2BE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Transmit period</w:t>
            </w:r>
          </w:p>
        </w:tc>
        <w:tc>
          <w:tcPr>
            <w:tcW w:w="519" w:type="pct"/>
            <w:vAlign w:val="center"/>
          </w:tcPr>
          <w:p w14:paraId="1AAE3C13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20 bytes</w:t>
            </w:r>
          </w:p>
        </w:tc>
        <w:tc>
          <w:tcPr>
            <w:tcW w:w="584" w:type="pct"/>
            <w:vAlign w:val="center"/>
          </w:tcPr>
          <w:p w14:paraId="294371B5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100 m x 100 m x 30 m</w:t>
            </w:r>
          </w:p>
        </w:tc>
        <w:tc>
          <w:tcPr>
            <w:tcW w:w="522" w:type="pct"/>
          </w:tcPr>
          <w:p w14:paraId="1B6DE733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Periodic</w:t>
            </w:r>
          </w:p>
        </w:tc>
        <w:tc>
          <w:tcPr>
            <w:tcW w:w="584" w:type="pct"/>
          </w:tcPr>
          <w:p w14:paraId="624B5D1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Motion control and control-to-control use cases</w:t>
            </w:r>
          </w:p>
        </w:tc>
      </w:tr>
      <w:tr w:rsidR="007D4D12" w:rsidRPr="007D4D12" w14:paraId="26035A1F" w14:textId="77777777" w:rsidTr="007D4D12">
        <w:tc>
          <w:tcPr>
            <w:tcW w:w="288" w:type="pct"/>
            <w:vAlign w:val="center"/>
          </w:tcPr>
          <w:p w14:paraId="7DDAD79B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IV</w:t>
            </w:r>
          </w:p>
        </w:tc>
        <w:tc>
          <w:tcPr>
            <w:tcW w:w="290" w:type="pct"/>
            <w:vAlign w:val="center"/>
          </w:tcPr>
          <w:p w14:paraId="4F8E592F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N/A</w:t>
            </w:r>
          </w:p>
        </w:tc>
        <w:tc>
          <w:tcPr>
            <w:tcW w:w="766" w:type="pct"/>
          </w:tcPr>
          <w:p w14:paraId="23003C50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99.9999%</w:t>
            </w:r>
          </w:p>
        </w:tc>
        <w:tc>
          <w:tcPr>
            <w:tcW w:w="466" w:type="pct"/>
            <w:vAlign w:val="center"/>
          </w:tcPr>
          <w:p w14:paraId="5B16938A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N/A</w:t>
            </w:r>
          </w:p>
        </w:tc>
        <w:tc>
          <w:tcPr>
            <w:tcW w:w="526" w:type="pct"/>
            <w:vAlign w:val="center"/>
          </w:tcPr>
          <w:p w14:paraId="0C27041B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&lt; 1 ms</w:t>
            </w:r>
          </w:p>
        </w:tc>
        <w:tc>
          <w:tcPr>
            <w:tcW w:w="455" w:type="pct"/>
            <w:vAlign w:val="center"/>
          </w:tcPr>
          <w:p w14:paraId="4FD533A9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N/A</w:t>
            </w:r>
          </w:p>
        </w:tc>
        <w:tc>
          <w:tcPr>
            <w:tcW w:w="519" w:type="pct"/>
            <w:vAlign w:val="center"/>
          </w:tcPr>
          <w:p w14:paraId="412BA88C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N/A, but service bit rate from 150 kbit/s to 4.61 Mbits/s</w:t>
            </w:r>
          </w:p>
        </w:tc>
        <w:tc>
          <w:tcPr>
            <w:tcW w:w="584" w:type="pct"/>
            <w:vAlign w:val="center"/>
          </w:tcPr>
          <w:p w14:paraId="42EDC7A5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N/A</w:t>
            </w:r>
          </w:p>
        </w:tc>
        <w:tc>
          <w:tcPr>
            <w:tcW w:w="522" w:type="pct"/>
          </w:tcPr>
          <w:p w14:paraId="3710D50A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Aperiodic</w:t>
            </w:r>
          </w:p>
        </w:tc>
        <w:tc>
          <w:tcPr>
            <w:tcW w:w="584" w:type="pct"/>
            <w:vAlign w:val="bottom"/>
          </w:tcPr>
          <w:p w14:paraId="1BC9C125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Audio streaming for live performance</w:t>
            </w:r>
          </w:p>
        </w:tc>
      </w:tr>
    </w:tbl>
    <w:bookmarkEnd w:id="5"/>
    <w:bookmarkEnd w:id="6"/>
    <w:p w14:paraId="69A51B25" w14:textId="6DDF653C" w:rsidR="007D4D12" w:rsidRPr="005A02DC" w:rsidRDefault="005A02DC" w:rsidP="005A02DC">
      <w:pPr>
        <w:pStyle w:val="a8"/>
        <w:spacing w:after="120"/>
        <w:jc w:val="center"/>
        <w:rPr>
          <w:b w:val="0"/>
          <w:sz w:val="20"/>
          <w:szCs w:val="20"/>
        </w:rPr>
      </w:pPr>
      <w:r w:rsidRPr="005A02DC">
        <w:rPr>
          <w:rFonts w:hint="eastAsia"/>
          <w:b w:val="0"/>
          <w:sz w:val="20"/>
          <w:szCs w:val="20"/>
        </w:rPr>
        <w:lastRenderedPageBreak/>
        <w:t xml:space="preserve">Table1: </w:t>
      </w:r>
      <w:r w:rsidRPr="005A02DC">
        <w:rPr>
          <w:b w:val="0"/>
          <w:sz w:val="20"/>
          <w:szCs w:val="20"/>
        </w:rPr>
        <w:t>TSN use cases with the stringent requirement</w:t>
      </w:r>
    </w:p>
    <w:p w14:paraId="7B7981E8" w14:textId="4268DB86" w:rsidR="00E84AB2" w:rsidRPr="005533BA" w:rsidRDefault="005A02DC" w:rsidP="005A02DC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From Table 1</w:t>
      </w:r>
      <w:r>
        <w:rPr>
          <w:rFonts w:ascii="Times New Roman" w:eastAsia="宋体" w:hAnsi="Times New Roman" w:hint="eastAsia"/>
          <w:lang w:val="en-US"/>
        </w:rPr>
        <w:t>,</w:t>
      </w:r>
      <w:r>
        <w:rPr>
          <w:rFonts w:ascii="Times New Roman" w:eastAsia="宋体" w:hAnsi="Times New Roman"/>
          <w:lang w:val="en-US"/>
        </w:rPr>
        <w:t xml:space="preserve"> </w:t>
      </w:r>
      <w:r w:rsidR="00403E9E">
        <w:rPr>
          <w:rFonts w:ascii="Times New Roman" w:eastAsia="宋体" w:hAnsi="Times New Roman"/>
          <w:lang w:val="en-US"/>
        </w:rPr>
        <w:t>it is observed that all traffics are belong</w:t>
      </w:r>
      <w:r>
        <w:rPr>
          <w:rFonts w:ascii="Times New Roman" w:eastAsia="宋体" w:hAnsi="Times New Roman"/>
          <w:lang w:val="en-US"/>
        </w:rPr>
        <w:t xml:space="preserve"> to deterministic traffic pattern, </w:t>
      </w:r>
      <w:r w:rsidR="00403E9E">
        <w:rPr>
          <w:rFonts w:ascii="Times New Roman" w:eastAsia="宋体" w:hAnsi="Times New Roman"/>
          <w:lang w:val="en-US"/>
        </w:rPr>
        <w:t>and</w:t>
      </w:r>
      <w:r>
        <w:rPr>
          <w:rFonts w:ascii="Times New Roman" w:eastAsia="宋体" w:hAnsi="Times New Roman"/>
          <w:lang w:val="en-US"/>
        </w:rPr>
        <w:t xml:space="preserve"> most of them are wi</w:t>
      </w:r>
      <w:r w:rsidR="00403E9E">
        <w:rPr>
          <w:rFonts w:ascii="Times New Roman" w:eastAsia="宋体" w:hAnsi="Times New Roman"/>
          <w:lang w:val="en-US"/>
        </w:rPr>
        <w:t>th periodic characteristic. By</w:t>
      </w:r>
      <w:r>
        <w:rPr>
          <w:rFonts w:ascii="Times New Roman" w:eastAsia="宋体" w:hAnsi="Times New Roman"/>
          <w:lang w:val="en-US"/>
        </w:rPr>
        <w:t xml:space="preserve"> </w:t>
      </w:r>
      <w:r w:rsidR="00403E9E">
        <w:rPr>
          <w:rFonts w:ascii="Times New Roman" w:eastAsia="宋体" w:hAnsi="Times New Roman"/>
          <w:lang w:val="en-US"/>
        </w:rPr>
        <w:t xml:space="preserve">saying </w:t>
      </w:r>
      <w:r>
        <w:rPr>
          <w:rFonts w:ascii="Times New Roman" w:eastAsia="宋体" w:hAnsi="Times New Roman"/>
          <w:lang w:val="en-US"/>
        </w:rPr>
        <w:t xml:space="preserve">deterministic traffic pattern, it means that </w:t>
      </w:r>
      <w:r w:rsidRPr="005A02DC">
        <w:rPr>
          <w:rFonts w:ascii="Times New Roman" w:eastAsia="宋体" w:hAnsi="Times New Roman"/>
          <w:lang w:val="en-US"/>
        </w:rPr>
        <w:t>the delay of message delivery is bounded</w:t>
      </w:r>
      <w:r>
        <w:rPr>
          <w:rFonts w:ascii="Times New Roman" w:eastAsia="宋体" w:hAnsi="Times New Roman"/>
          <w:lang w:val="en-US"/>
        </w:rPr>
        <w:t xml:space="preserve">, and the message should be arriving in the fixed window. </w:t>
      </w:r>
      <w:r w:rsidR="00514248">
        <w:rPr>
          <w:rFonts w:ascii="Times New Roman" w:eastAsia="宋体" w:hAnsi="Times New Roman"/>
          <w:lang w:val="en-US"/>
        </w:rPr>
        <w:t xml:space="preserve">In addition, traffic </w:t>
      </w:r>
      <w:r w:rsidR="00403E9E">
        <w:rPr>
          <w:rFonts w:ascii="Times New Roman" w:eastAsia="宋体" w:hAnsi="Times New Roman"/>
          <w:lang w:val="en-US"/>
        </w:rPr>
        <w:t>is existed in both</w:t>
      </w:r>
      <w:r w:rsidR="00514248">
        <w:rPr>
          <w:rFonts w:ascii="Times New Roman" w:eastAsia="宋体" w:hAnsi="Times New Roman"/>
          <w:lang w:val="en-US"/>
        </w:rPr>
        <w:t xml:space="preserve"> uplink </w:t>
      </w:r>
      <w:r w:rsidR="0037598B">
        <w:rPr>
          <w:rFonts w:ascii="Times New Roman" w:eastAsia="宋体" w:hAnsi="Times New Roman"/>
          <w:lang w:val="en-US"/>
        </w:rPr>
        <w:t xml:space="preserve">side </w:t>
      </w:r>
      <w:r w:rsidR="00403E9E">
        <w:rPr>
          <w:rFonts w:ascii="Times New Roman" w:eastAsia="宋体" w:hAnsi="Times New Roman"/>
          <w:lang w:val="en-US"/>
        </w:rPr>
        <w:t>and i</w:t>
      </w:r>
      <w:r w:rsidR="00514248">
        <w:rPr>
          <w:rFonts w:ascii="Times New Roman" w:eastAsia="宋体" w:hAnsi="Times New Roman"/>
          <w:lang w:val="en-US"/>
        </w:rPr>
        <w:t xml:space="preserve">n downlink </w:t>
      </w:r>
      <w:r w:rsidR="0037598B">
        <w:rPr>
          <w:rFonts w:ascii="Times New Roman" w:eastAsia="宋体" w:hAnsi="Times New Roman"/>
          <w:lang w:val="en-US"/>
        </w:rPr>
        <w:t xml:space="preserve">side </w:t>
      </w:r>
      <w:r w:rsidR="00514248">
        <w:rPr>
          <w:rFonts w:ascii="Times New Roman" w:eastAsia="宋体" w:hAnsi="Times New Roman"/>
          <w:lang w:val="en-US"/>
        </w:rPr>
        <w:t>for TSN related use cases</w:t>
      </w:r>
      <w:r w:rsidR="00403E9E">
        <w:rPr>
          <w:rFonts w:ascii="Times New Roman" w:eastAsia="宋体" w:hAnsi="Times New Roman"/>
          <w:lang w:val="en-US"/>
        </w:rPr>
        <w:t xml:space="preserve"> according to</w:t>
      </w:r>
      <w:r w:rsidR="00514248">
        <w:rPr>
          <w:rFonts w:ascii="Times New Roman" w:eastAsia="宋体" w:hAnsi="Times New Roman"/>
          <w:lang w:val="en-US"/>
        </w:rPr>
        <w:t xml:space="preserve"> the description in TR 22.804. Thus, </w:t>
      </w:r>
      <w:r w:rsidR="00403E9E">
        <w:rPr>
          <w:rFonts w:ascii="Times New Roman" w:eastAsia="宋体" w:hAnsi="Times New Roman"/>
          <w:lang w:val="en-US"/>
        </w:rPr>
        <w:t xml:space="preserve">by </w:t>
      </w:r>
      <w:r w:rsidR="00514248">
        <w:rPr>
          <w:rFonts w:ascii="Times New Roman" w:eastAsia="宋体" w:hAnsi="Times New Roman"/>
          <w:lang w:val="en-US"/>
        </w:rPr>
        <w:t>c</w:t>
      </w:r>
      <w:r w:rsidR="0004319B">
        <w:rPr>
          <w:rFonts w:ascii="Times New Roman" w:eastAsia="宋体" w:hAnsi="Times New Roman"/>
          <w:lang w:val="en-US"/>
        </w:rPr>
        <w:t>onsidering the low latency tolerance</w:t>
      </w:r>
      <w:r w:rsidR="0037598B">
        <w:rPr>
          <w:rFonts w:ascii="Times New Roman" w:eastAsia="宋体" w:hAnsi="Times New Roman"/>
          <w:lang w:val="en-US"/>
        </w:rPr>
        <w:t xml:space="preserve"> requirement</w:t>
      </w:r>
      <w:r w:rsidR="0004319B">
        <w:rPr>
          <w:rFonts w:ascii="Times New Roman" w:eastAsia="宋体" w:hAnsi="Times New Roman"/>
          <w:lang w:val="en-US"/>
        </w:rPr>
        <w:t xml:space="preserve">, e.g. 0.5ms, using SPS/CS </w:t>
      </w:r>
      <w:r w:rsidR="00551D2E">
        <w:rPr>
          <w:rFonts w:ascii="Times New Roman" w:eastAsia="宋体" w:hAnsi="Times New Roman"/>
          <w:lang w:val="en-US"/>
        </w:rPr>
        <w:t xml:space="preserve">is </w:t>
      </w:r>
      <w:r w:rsidR="00403E9E">
        <w:rPr>
          <w:rFonts w:ascii="Times New Roman" w:eastAsia="宋体" w:hAnsi="Times New Roman"/>
          <w:lang w:val="en-US"/>
        </w:rPr>
        <w:t xml:space="preserve">the </w:t>
      </w:r>
      <w:r w:rsidR="00551D2E">
        <w:rPr>
          <w:rFonts w:ascii="Times New Roman" w:eastAsia="宋体" w:hAnsi="Times New Roman"/>
          <w:lang w:val="en-US"/>
        </w:rPr>
        <w:t>most straightforward method for such TSN traffic to assure the required QoS.</w:t>
      </w:r>
    </w:p>
    <w:p w14:paraId="6C599FC4" w14:textId="05447931" w:rsidR="00700D8E" w:rsidRPr="009F3413" w:rsidRDefault="00700D8E" w:rsidP="009F3413">
      <w:pPr>
        <w:pStyle w:val="Observation"/>
        <w:ind w:left="1701" w:hanging="1701"/>
      </w:pPr>
      <w:bookmarkStart w:id="7" w:name="_Toc528848623"/>
      <w:bookmarkStart w:id="8" w:name="_Toc528848671"/>
      <w:bookmarkStart w:id="9" w:name="_Toc528881480"/>
      <w:bookmarkStart w:id="10" w:name="_Toc528923621"/>
      <w:r w:rsidRPr="009F3413">
        <w:t>TSN traffic targets at 0.5ms latency requirement.</w:t>
      </w:r>
      <w:bookmarkEnd w:id="7"/>
      <w:bookmarkEnd w:id="8"/>
      <w:bookmarkEnd w:id="9"/>
      <w:bookmarkEnd w:id="10"/>
    </w:p>
    <w:p w14:paraId="2E3BAF4D" w14:textId="44EDFB01" w:rsidR="005A02DC" w:rsidRDefault="00700D8E" w:rsidP="0037598B">
      <w:pPr>
        <w:pStyle w:val="Proposal"/>
      </w:pPr>
      <w:bookmarkStart w:id="11" w:name="_Toc528273763"/>
      <w:bookmarkStart w:id="12" w:name="_Toc528324789"/>
      <w:bookmarkStart w:id="13" w:name="_Toc528334563"/>
      <w:bookmarkStart w:id="14" w:name="_Toc528848723"/>
      <w:bookmarkStart w:id="15" w:name="_Toc528881484"/>
      <w:bookmarkStart w:id="16" w:name="_Toc528923618"/>
      <w:r>
        <w:rPr>
          <w:lang w:val="en-US"/>
        </w:rPr>
        <w:t xml:space="preserve">RAN2 focus on </w:t>
      </w:r>
      <w:r w:rsidR="0037598B">
        <w:t>S</w:t>
      </w:r>
      <w:r w:rsidR="0037598B" w:rsidRPr="0037598B">
        <w:t>PS/CS</w:t>
      </w:r>
      <w:r>
        <w:t xml:space="preserve"> scheduling</w:t>
      </w:r>
      <w:r w:rsidR="0037598B" w:rsidRPr="0037598B">
        <w:t xml:space="preserve"> </w:t>
      </w:r>
      <w:r>
        <w:t xml:space="preserve">to </w:t>
      </w:r>
      <w:r w:rsidR="00403E9E">
        <w:t>meet</w:t>
      </w:r>
      <w:r w:rsidR="0037598B" w:rsidRPr="0037598B">
        <w:t xml:space="preserve"> TSN traffic </w:t>
      </w:r>
      <w:r>
        <w:t xml:space="preserve">QoS </w:t>
      </w:r>
      <w:r w:rsidR="005533BA">
        <w:t>requirement</w:t>
      </w:r>
      <w:r w:rsidR="0037598B" w:rsidRPr="0037598B">
        <w:t>.</w:t>
      </w:r>
      <w:bookmarkEnd w:id="11"/>
      <w:bookmarkEnd w:id="12"/>
      <w:bookmarkEnd w:id="13"/>
      <w:bookmarkEnd w:id="14"/>
      <w:bookmarkEnd w:id="15"/>
      <w:bookmarkEnd w:id="16"/>
      <w:r w:rsidR="0037598B" w:rsidRPr="0037598B">
        <w:t xml:space="preserve"> </w:t>
      </w:r>
    </w:p>
    <w:p w14:paraId="7F8FB5F8" w14:textId="77777777" w:rsidR="00FA506E" w:rsidRPr="00403E9E" w:rsidRDefault="00FA506E" w:rsidP="00FA506E">
      <w:pPr>
        <w:pStyle w:val="ab"/>
        <w:spacing w:beforeLines="50" w:before="120"/>
        <w:rPr>
          <w:rFonts w:ascii="Times New Roman" w:eastAsia="宋体" w:hAnsi="Times New Roman"/>
        </w:rPr>
      </w:pPr>
    </w:p>
    <w:p w14:paraId="42B03908" w14:textId="1D5E368C" w:rsidR="002524E9" w:rsidRPr="00FA506E" w:rsidRDefault="002524E9" w:rsidP="00FA506E">
      <w:pPr>
        <w:pStyle w:val="ab"/>
        <w:spacing w:beforeLines="50" w:before="120"/>
        <w:jc w:val="center"/>
        <w:rPr>
          <w:rFonts w:ascii="Times New Roman" w:eastAsia="宋体" w:hAnsi="Times New Roman"/>
          <w:lang w:val="en-US"/>
        </w:rPr>
      </w:pPr>
      <w:r w:rsidRPr="00FA506E">
        <w:rPr>
          <w:rFonts w:ascii="Times New Roman" w:eastAsia="宋体" w:hAnsi="Times New Roman"/>
          <w:lang w:val="en-US"/>
        </w:rPr>
        <w:object w:dxaOrig="10933" w:dyaOrig="3169" w14:anchorId="79F2BA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8pt;height:84.4pt" o:ole="">
            <v:imagedata r:id="rId13" o:title=""/>
          </v:shape>
          <o:OLEObject Type="Embed" ProgID="Visio.Drawing.15" ShapeID="_x0000_i1025" DrawAspect="Content" ObjectID="_1602665891" r:id="rId14"/>
        </w:object>
      </w:r>
    </w:p>
    <w:p w14:paraId="557E6B27" w14:textId="2B8E3ADF" w:rsidR="00AB4A23" w:rsidRPr="00FA506E" w:rsidRDefault="002524E9" w:rsidP="00FA506E">
      <w:pPr>
        <w:pStyle w:val="ab"/>
        <w:spacing w:beforeLines="50" w:before="120"/>
        <w:jc w:val="center"/>
        <w:rPr>
          <w:rFonts w:ascii="Times New Roman" w:eastAsia="宋体" w:hAnsi="Times New Roman"/>
          <w:lang w:val="en-US"/>
        </w:rPr>
      </w:pPr>
      <w:r w:rsidRPr="00FA506E">
        <w:rPr>
          <w:rFonts w:ascii="Times New Roman" w:eastAsia="宋体" w:hAnsi="Times New Roman"/>
          <w:lang w:val="en-US"/>
        </w:rPr>
        <w:object w:dxaOrig="11028" w:dyaOrig="4201" w14:anchorId="6620DA75">
          <v:shape id="_x0000_i1026" type="#_x0000_t75" style="width:293.2pt;height:111.6pt" o:ole="">
            <v:imagedata r:id="rId15" o:title=""/>
          </v:shape>
          <o:OLEObject Type="Embed" ProgID="Visio.Drawing.15" ShapeID="_x0000_i1026" DrawAspect="Content" ObjectID="_1602665892" r:id="rId16"/>
        </w:object>
      </w:r>
    </w:p>
    <w:p w14:paraId="4744F9D5" w14:textId="2ABE806F" w:rsidR="00FA506E" w:rsidRPr="00FA506E" w:rsidRDefault="00AB4A23" w:rsidP="00FA506E">
      <w:pPr>
        <w:pStyle w:val="ab"/>
        <w:spacing w:beforeLines="50" w:before="120"/>
        <w:jc w:val="center"/>
        <w:rPr>
          <w:rFonts w:ascii="Times New Roman" w:eastAsia="宋体" w:hAnsi="Times New Roman"/>
          <w:lang w:val="en-US"/>
        </w:rPr>
      </w:pPr>
      <w:r w:rsidRPr="00FA506E">
        <w:rPr>
          <w:rFonts w:ascii="Times New Roman" w:eastAsia="宋体" w:hAnsi="Times New Roman"/>
          <w:lang w:val="en-US"/>
        </w:rPr>
        <w:t>Figure 1 Examples for uplink grant for packets</w:t>
      </w:r>
    </w:p>
    <w:p w14:paraId="366F3B17" w14:textId="5DD0F6AD" w:rsidR="007D4D12" w:rsidRDefault="00B507CF" w:rsidP="00FB38DD">
      <w:pPr>
        <w:rPr>
          <w:rFonts w:ascii="Times New Roman" w:eastAsia="宋体" w:hAnsi="Times New Roman"/>
          <w:lang w:val="en-US"/>
        </w:rPr>
      </w:pPr>
      <w:r w:rsidRPr="00F96B33">
        <w:rPr>
          <w:rFonts w:ascii="Times New Roman" w:eastAsia="宋体" w:hAnsi="Times New Roman"/>
          <w:lang w:val="en-US"/>
        </w:rPr>
        <w:t>I</w:t>
      </w:r>
      <w:r w:rsidRPr="00F96B33">
        <w:rPr>
          <w:rFonts w:ascii="Times New Roman" w:eastAsia="宋体" w:hAnsi="Times New Roman" w:hint="eastAsia"/>
          <w:lang w:val="en-US"/>
        </w:rPr>
        <w:t xml:space="preserve">n </w:t>
      </w:r>
      <w:r w:rsidRPr="00F96B33">
        <w:rPr>
          <w:rFonts w:ascii="Times New Roman" w:eastAsia="宋体" w:hAnsi="Times New Roman"/>
          <w:lang w:val="en-US"/>
        </w:rPr>
        <w:t xml:space="preserve">LTE Rel-15, </w:t>
      </w:r>
      <w:r w:rsidR="00F96B33">
        <w:rPr>
          <w:rFonts w:ascii="Times New Roman" w:eastAsia="宋体" w:hAnsi="Times New Roman"/>
          <w:lang w:val="en-US"/>
        </w:rPr>
        <w:t xml:space="preserve">similar mechanism is introduced for </w:t>
      </w:r>
      <w:r w:rsidR="00CB0035">
        <w:rPr>
          <w:rFonts w:ascii="Times New Roman" w:eastAsia="宋体" w:hAnsi="Times New Roman"/>
          <w:lang w:val="en-US"/>
        </w:rPr>
        <w:t>hi</w:t>
      </w:r>
      <w:r w:rsidR="00CB0035" w:rsidRPr="00CB0035">
        <w:rPr>
          <w:rFonts w:ascii="Times New Roman" w:eastAsia="宋体" w:hAnsi="Times New Roman"/>
          <w:lang w:val="en-US"/>
        </w:rPr>
        <w:t xml:space="preserve">ghly </w:t>
      </w:r>
      <w:r w:rsidR="00CB0035">
        <w:rPr>
          <w:rFonts w:ascii="Times New Roman" w:eastAsia="宋体" w:hAnsi="Times New Roman"/>
          <w:lang w:val="en-US"/>
        </w:rPr>
        <w:t>r</w:t>
      </w:r>
      <w:r w:rsidR="00CB0035" w:rsidRPr="00CB0035">
        <w:rPr>
          <w:rFonts w:ascii="Times New Roman" w:eastAsia="宋体" w:hAnsi="Times New Roman"/>
          <w:lang w:val="en-US"/>
        </w:rPr>
        <w:t xml:space="preserve">eliable </w:t>
      </w:r>
      <w:r w:rsidR="00CB0035">
        <w:rPr>
          <w:rFonts w:ascii="Times New Roman" w:eastAsia="宋体" w:hAnsi="Times New Roman"/>
          <w:lang w:val="en-US"/>
        </w:rPr>
        <w:t>l</w:t>
      </w:r>
      <w:r w:rsidR="00CB0035" w:rsidRPr="00CB0035">
        <w:rPr>
          <w:rFonts w:ascii="Times New Roman" w:eastAsia="宋体" w:hAnsi="Times New Roman"/>
          <w:lang w:val="en-US"/>
        </w:rPr>
        <w:t xml:space="preserve">ow </w:t>
      </w:r>
      <w:r w:rsidR="00CB0035">
        <w:rPr>
          <w:rFonts w:ascii="Times New Roman" w:eastAsia="宋体" w:hAnsi="Times New Roman"/>
          <w:lang w:val="en-US"/>
        </w:rPr>
        <w:t>l</w:t>
      </w:r>
      <w:r w:rsidR="00CB0035" w:rsidRPr="00CB0035">
        <w:rPr>
          <w:rFonts w:ascii="Times New Roman" w:eastAsia="宋体" w:hAnsi="Times New Roman"/>
          <w:lang w:val="en-US"/>
        </w:rPr>
        <w:t xml:space="preserve">atency </w:t>
      </w:r>
      <w:r w:rsidR="00CB0035">
        <w:rPr>
          <w:rFonts w:ascii="Times New Roman" w:eastAsia="宋体" w:hAnsi="Times New Roman"/>
          <w:lang w:val="en-US"/>
        </w:rPr>
        <w:t>c</w:t>
      </w:r>
      <w:r w:rsidR="00CB0035" w:rsidRPr="00CB0035">
        <w:rPr>
          <w:rFonts w:ascii="Times New Roman" w:eastAsia="宋体" w:hAnsi="Times New Roman"/>
          <w:lang w:val="en-US"/>
        </w:rPr>
        <w:t>ommunication</w:t>
      </w:r>
      <w:r w:rsidR="00CB0035">
        <w:rPr>
          <w:rFonts w:ascii="Times New Roman" w:eastAsia="宋体" w:hAnsi="Times New Roman"/>
          <w:lang w:val="en-US"/>
        </w:rPr>
        <w:t>s</w:t>
      </w:r>
      <w:r w:rsidR="00F96B33">
        <w:rPr>
          <w:rFonts w:ascii="Times New Roman" w:eastAsia="宋体" w:hAnsi="Times New Roman"/>
          <w:lang w:val="en-US"/>
        </w:rPr>
        <w:t>.</w:t>
      </w:r>
      <w:r w:rsidR="00F96B33" w:rsidRPr="00F96B33">
        <w:rPr>
          <w:rFonts w:ascii="Times New Roman" w:eastAsia="宋体" w:hAnsi="Times New Roman"/>
          <w:lang w:val="en-US"/>
        </w:rPr>
        <w:t xml:space="preserve"> </w:t>
      </w:r>
      <w:r w:rsidR="00F96B33">
        <w:rPr>
          <w:rFonts w:ascii="Times New Roman" w:eastAsia="宋体" w:hAnsi="Times New Roman"/>
          <w:lang w:val="en-US"/>
        </w:rPr>
        <w:t xml:space="preserve">And the related enhancement such as multiple SPS configuration, SPS repetition is captured in RAN specification. However, there is still some difference shown below </w:t>
      </w:r>
      <w:r w:rsidR="00403E9E">
        <w:rPr>
          <w:rFonts w:ascii="Times New Roman" w:eastAsia="宋体" w:hAnsi="Times New Roman"/>
          <w:lang w:val="en-US"/>
        </w:rPr>
        <w:t>on</w:t>
      </w:r>
      <w:r w:rsidR="00F96B33">
        <w:rPr>
          <w:rFonts w:ascii="Times New Roman" w:eastAsia="宋体" w:hAnsi="Times New Roman"/>
          <w:lang w:val="en-US"/>
        </w:rPr>
        <w:t xml:space="preserve"> the </w:t>
      </w:r>
      <w:r w:rsidR="00160906">
        <w:rPr>
          <w:rFonts w:ascii="Times New Roman" w:eastAsia="宋体" w:hAnsi="Times New Roman"/>
          <w:lang w:val="en-US"/>
        </w:rPr>
        <w:t>use case</w:t>
      </w:r>
      <w:r w:rsidR="00F96B33">
        <w:rPr>
          <w:rFonts w:ascii="Times New Roman" w:eastAsia="宋体" w:hAnsi="Times New Roman"/>
          <w:lang w:val="en-US"/>
        </w:rPr>
        <w:t xml:space="preserve"> and the QoS requirement between Rel-15 and Rel-16, so it may not </w:t>
      </w:r>
      <w:r w:rsidR="00403E9E">
        <w:rPr>
          <w:rFonts w:ascii="Times New Roman" w:eastAsia="宋体" w:hAnsi="Times New Roman"/>
          <w:lang w:val="en-US"/>
        </w:rPr>
        <w:t xml:space="preserve">applicable </w:t>
      </w:r>
      <w:r w:rsidR="00F96B33">
        <w:rPr>
          <w:rFonts w:ascii="Times New Roman" w:eastAsia="宋体" w:hAnsi="Times New Roman"/>
          <w:lang w:val="en-US"/>
        </w:rPr>
        <w:t>if re-using without any enhancement.</w:t>
      </w:r>
    </w:p>
    <w:p w14:paraId="377769B0" w14:textId="7BF63353" w:rsidR="00F96B33" w:rsidRPr="00F96B33" w:rsidRDefault="00F96B33" w:rsidP="004F34E7">
      <w:pPr>
        <w:pStyle w:val="af5"/>
        <w:numPr>
          <w:ilvl w:val="1"/>
          <w:numId w:val="11"/>
        </w:numPr>
        <w:ind w:leftChars="0"/>
        <w:rPr>
          <w:rFonts w:eastAsia="宋体"/>
        </w:rPr>
      </w:pPr>
      <w:r w:rsidRPr="00F96B33">
        <w:rPr>
          <w:rFonts w:eastAsia="宋体"/>
        </w:rPr>
        <w:t xml:space="preserve">It is clearly mentioned to support </w:t>
      </w:r>
      <w:r w:rsidR="00685654">
        <w:rPr>
          <w:rFonts w:eastAsia="宋体"/>
        </w:rPr>
        <w:t>deterministic traffic</w:t>
      </w:r>
      <w:r w:rsidRPr="00F96B33">
        <w:rPr>
          <w:rFonts w:eastAsia="宋体"/>
        </w:rPr>
        <w:t xml:space="preserve">. </w:t>
      </w:r>
    </w:p>
    <w:p w14:paraId="7B1E62F8" w14:textId="4F5E308B" w:rsidR="00F96B33" w:rsidRPr="00F96B33" w:rsidRDefault="00253C9D" w:rsidP="004F34E7">
      <w:pPr>
        <w:pStyle w:val="af5"/>
        <w:numPr>
          <w:ilvl w:val="1"/>
          <w:numId w:val="11"/>
        </w:numPr>
        <w:ind w:leftChars="0"/>
        <w:rPr>
          <w:rFonts w:eastAsia="宋体"/>
        </w:rPr>
      </w:pPr>
      <w:r>
        <w:rPr>
          <w:rFonts w:eastAsia="宋体"/>
          <w:lang w:eastAsia="zh-CN"/>
        </w:rPr>
        <w:t xml:space="preserve">SPS limitation </w:t>
      </w:r>
      <w:r w:rsidR="00FA7DE6">
        <w:rPr>
          <w:rFonts w:eastAsia="宋体"/>
          <w:lang w:eastAsia="zh-CN"/>
        </w:rPr>
        <w:t xml:space="preserve">on only one TB for each SPS occasion </w:t>
      </w:r>
      <w:r w:rsidR="00C52C3D">
        <w:rPr>
          <w:rFonts w:eastAsia="宋体"/>
          <w:lang w:eastAsia="zh-CN"/>
        </w:rPr>
        <w:t>considering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 xml:space="preserve">delivery delay or </w:t>
      </w:r>
      <w:r w:rsidR="00FA7DE6">
        <w:rPr>
          <w:rFonts w:eastAsia="宋体"/>
        </w:rPr>
        <w:t>continues packet arrival</w:t>
      </w:r>
      <w:r w:rsidR="00F96B33" w:rsidRPr="00F96B33">
        <w:rPr>
          <w:rFonts w:eastAsia="宋体"/>
        </w:rPr>
        <w:t xml:space="preserve">. </w:t>
      </w:r>
    </w:p>
    <w:p w14:paraId="67025CF4" w14:textId="66E69EFC" w:rsidR="005712FE" w:rsidRPr="005712FE" w:rsidRDefault="00EE0B41" w:rsidP="00575CBD">
      <w:pPr>
        <w:pStyle w:val="Observation"/>
        <w:ind w:left="1701" w:hanging="1701"/>
      </w:pPr>
      <w:bookmarkStart w:id="17" w:name="_Toc528848624"/>
      <w:bookmarkStart w:id="18" w:name="_Toc528273797"/>
      <w:bookmarkStart w:id="19" w:name="_Toc528324793"/>
      <w:bookmarkStart w:id="20" w:name="_Toc528334569"/>
      <w:bookmarkStart w:id="21" w:name="_Toc528848625"/>
      <w:bookmarkStart w:id="22" w:name="_Toc528848672"/>
      <w:bookmarkStart w:id="23" w:name="_Toc528881481"/>
      <w:bookmarkStart w:id="24" w:name="_Toc528923622"/>
      <w:bookmarkEnd w:id="17"/>
      <w:r>
        <w:t xml:space="preserve">Rel-15 scheduling enhancement for HRLLC is not </w:t>
      </w:r>
      <w:r w:rsidR="0046012D">
        <w:rPr>
          <w:rFonts w:hint="eastAsia"/>
        </w:rPr>
        <w:t>fully</w:t>
      </w:r>
      <w:r w:rsidR="00D066E4">
        <w:t xml:space="preserve"> match with</w:t>
      </w:r>
      <w:r>
        <w:t xml:space="preserve"> TSN network</w:t>
      </w:r>
      <w:r w:rsidR="00D30F00">
        <w:t xml:space="preserve"> requirement</w:t>
      </w:r>
      <w:r>
        <w:t>.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C5F309E" w14:textId="7064F48C" w:rsidR="005C540E" w:rsidRDefault="00D066E4" w:rsidP="00DB3AA5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Some potential enhancement</w:t>
      </w:r>
      <w:r w:rsidR="005C540E" w:rsidRPr="005C540E">
        <w:rPr>
          <w:rFonts w:ascii="Times New Roman" w:eastAsia="宋体" w:hAnsi="Times New Roman"/>
          <w:lang w:val="en-US"/>
        </w:rPr>
        <w:t xml:space="preserve"> for </w:t>
      </w:r>
      <w:r w:rsidR="005C540E">
        <w:rPr>
          <w:rFonts w:ascii="Times New Roman" w:eastAsia="宋体" w:hAnsi="Times New Roman"/>
          <w:lang w:val="en-US"/>
        </w:rPr>
        <w:t>SPS/</w:t>
      </w:r>
      <w:r w:rsidR="005C540E" w:rsidRPr="005C540E">
        <w:rPr>
          <w:rFonts w:ascii="Times New Roman" w:eastAsia="宋体" w:hAnsi="Times New Roman"/>
          <w:lang w:val="en-US"/>
        </w:rPr>
        <w:t>configured grant can be foreseen</w:t>
      </w:r>
      <w:r w:rsidR="005C540E">
        <w:rPr>
          <w:rFonts w:ascii="Times New Roman" w:eastAsia="宋体" w:hAnsi="Times New Roman"/>
          <w:lang w:val="en-US"/>
        </w:rPr>
        <w:t>, including</w:t>
      </w:r>
      <w:r w:rsidR="005C540E" w:rsidRPr="005C540E">
        <w:rPr>
          <w:rFonts w:ascii="Times New Roman" w:eastAsia="宋体" w:hAnsi="Times New Roman"/>
          <w:lang w:val="en-US"/>
        </w:rPr>
        <w:t>:</w:t>
      </w:r>
    </w:p>
    <w:p w14:paraId="35A18453" w14:textId="7D1E6DE5" w:rsidR="00D128FA" w:rsidRDefault="00D128FA" w:rsidP="00DB3AA5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Firstly, to enhance the legacy SPS/CS in a way</w:t>
      </w:r>
      <w:r w:rsidR="00C52C3D">
        <w:rPr>
          <w:rFonts w:ascii="Times New Roman" w:eastAsia="宋体" w:hAnsi="Times New Roman"/>
          <w:lang w:val="en-US"/>
        </w:rPr>
        <w:t>:</w:t>
      </w:r>
      <w:r>
        <w:rPr>
          <w:rFonts w:ascii="Times New Roman" w:eastAsia="宋体" w:hAnsi="Times New Roman"/>
          <w:lang w:val="en-US"/>
        </w:rPr>
        <w:t xml:space="preserve"> </w:t>
      </w:r>
    </w:p>
    <w:p w14:paraId="7B18CDB0" w14:textId="61FC269C" w:rsidR="00AB4A23" w:rsidRPr="00FA506E" w:rsidRDefault="00575CBD" w:rsidP="004F34E7">
      <w:pPr>
        <w:pStyle w:val="af5"/>
        <w:numPr>
          <w:ilvl w:val="0"/>
          <w:numId w:val="11"/>
        </w:numPr>
        <w:ind w:leftChars="0"/>
        <w:rPr>
          <w:rFonts w:eastAsia="宋体"/>
          <w:lang w:val="en-US"/>
        </w:rPr>
      </w:pPr>
      <w:r w:rsidRPr="00FA506E">
        <w:rPr>
          <w:rFonts w:eastAsia="宋体"/>
          <w:lang w:val="en-US"/>
        </w:rPr>
        <w:t xml:space="preserve">Considering it is the deterministic traffic </w:t>
      </w:r>
      <w:r w:rsidR="00DB3AA5" w:rsidRPr="00FA506E">
        <w:rPr>
          <w:rFonts w:eastAsia="宋体"/>
          <w:lang w:val="en-US"/>
        </w:rPr>
        <w:t>with delay boundary of message delivery</w:t>
      </w:r>
      <w:r w:rsidRPr="00FA506E">
        <w:rPr>
          <w:rFonts w:eastAsia="宋体"/>
          <w:lang w:val="en-US"/>
        </w:rPr>
        <w:t xml:space="preserve">, </w:t>
      </w:r>
      <w:r w:rsidR="00C569FC" w:rsidRPr="00FA506E">
        <w:rPr>
          <w:rFonts w:eastAsia="宋体"/>
          <w:lang w:val="en-US"/>
        </w:rPr>
        <w:t xml:space="preserve">the duration time for each uplink grant/downlink assignment can be </w:t>
      </w:r>
      <w:r w:rsidR="00D128FA" w:rsidRPr="00FA506E">
        <w:rPr>
          <w:rFonts w:eastAsia="宋体"/>
          <w:lang w:val="en-US"/>
        </w:rPr>
        <w:t xml:space="preserve">more than one </w:t>
      </w:r>
      <w:r w:rsidR="00AB4A23" w:rsidRPr="00FA506E">
        <w:rPr>
          <w:rFonts w:eastAsia="宋体"/>
          <w:lang w:val="en-US"/>
        </w:rPr>
        <w:t>TB</w:t>
      </w:r>
      <w:r w:rsidR="00C569FC" w:rsidRPr="00FA506E">
        <w:rPr>
          <w:rFonts w:eastAsia="宋体"/>
          <w:lang w:val="en-US"/>
        </w:rPr>
        <w:t>.</w:t>
      </w:r>
      <w:r w:rsidRPr="00FA506E">
        <w:rPr>
          <w:rFonts w:eastAsia="宋体"/>
          <w:lang w:val="en-US"/>
        </w:rPr>
        <w:t xml:space="preserve"> </w:t>
      </w:r>
    </w:p>
    <w:p w14:paraId="5A86810C" w14:textId="5AF12BFC" w:rsidR="00C569FC" w:rsidRPr="00FA506E" w:rsidRDefault="00FF556E" w:rsidP="004F34E7">
      <w:pPr>
        <w:pStyle w:val="af5"/>
        <w:numPr>
          <w:ilvl w:val="0"/>
          <w:numId w:val="11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S</w:t>
      </w:r>
      <w:r w:rsidR="00C569FC" w:rsidRPr="00FA506E">
        <w:rPr>
          <w:rFonts w:eastAsia="宋体"/>
          <w:lang w:val="en-US"/>
        </w:rPr>
        <w:t>imilar as LTE Rel-15 multiple SPS mechanism, multiple uplink grants/downlink assignments with different time offset can be considered.</w:t>
      </w:r>
    </w:p>
    <w:p w14:paraId="3832487C" w14:textId="2B4A4D7A" w:rsidR="00DF5A0C" w:rsidRDefault="00DF5A0C" w:rsidP="00DB3AA5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In addition, to enhance legacy SPS/CS for higher reliability requirement.</w:t>
      </w:r>
    </w:p>
    <w:p w14:paraId="2606A958" w14:textId="34117268" w:rsidR="00AB4A23" w:rsidRPr="00FF556E" w:rsidRDefault="00FF556E" w:rsidP="004F34E7">
      <w:pPr>
        <w:pStyle w:val="af5"/>
        <w:numPr>
          <w:ilvl w:val="0"/>
          <w:numId w:val="11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S</w:t>
      </w:r>
      <w:r w:rsidRPr="00FA506E">
        <w:rPr>
          <w:rFonts w:eastAsia="宋体"/>
          <w:lang w:val="en-US"/>
        </w:rPr>
        <w:t>imilar as LTE Rel-15</w:t>
      </w:r>
      <w:r w:rsidR="005C540E" w:rsidRPr="00FA506E">
        <w:rPr>
          <w:rFonts w:eastAsia="宋体"/>
          <w:lang w:val="en-US"/>
        </w:rPr>
        <w:t>, repetition mechanism can be considered.</w:t>
      </w:r>
    </w:p>
    <w:p w14:paraId="2D66F619" w14:textId="04416279" w:rsidR="00AB4A23" w:rsidRPr="00FA506E" w:rsidRDefault="00D066E4" w:rsidP="00AB4A23">
      <w:pPr>
        <w:pStyle w:val="Proposal"/>
      </w:pPr>
      <w:bookmarkStart w:id="25" w:name="_Toc528848724"/>
      <w:bookmarkStart w:id="26" w:name="_Toc528881485"/>
      <w:bookmarkStart w:id="27" w:name="_Toc528923619"/>
      <w:r>
        <w:t>RAN2 study the enhancement of</w:t>
      </w:r>
      <w:r w:rsidR="00AB4A23">
        <w:t xml:space="preserve"> SPS/configured grant to better support deterministic traffic, including </w:t>
      </w:r>
      <w:r w:rsidR="00FF556E">
        <w:t>more than one TB resource configuration, multiple SPS, repetition transmission</w:t>
      </w:r>
      <w:r w:rsidR="00AB4A23">
        <w:t>.</w:t>
      </w:r>
      <w:bookmarkEnd w:id="25"/>
      <w:bookmarkEnd w:id="26"/>
      <w:bookmarkEnd w:id="27"/>
    </w:p>
    <w:p w14:paraId="04027BE0" w14:textId="7CAD2585" w:rsidR="00FC391E" w:rsidRPr="00575CBD" w:rsidRDefault="00FC391E" w:rsidP="00DB3AA5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UE assistant information report for preferred uplink traffic pattern and uplink traffic pattern change</w:t>
      </w:r>
      <w:r w:rsidR="00D066E4">
        <w:rPr>
          <w:rFonts w:ascii="Times New Roman" w:eastAsia="宋体" w:hAnsi="Times New Roman"/>
          <w:lang w:val="en-US"/>
        </w:rPr>
        <w:t>,</w:t>
      </w:r>
      <w:r>
        <w:rPr>
          <w:rFonts w:ascii="Times New Roman" w:eastAsia="宋体" w:hAnsi="Times New Roman"/>
          <w:lang w:val="en-US"/>
        </w:rPr>
        <w:t xml:space="preserve"> </w:t>
      </w:r>
      <w:r w:rsidR="00C52C3D">
        <w:rPr>
          <w:rFonts w:ascii="Times New Roman" w:eastAsia="宋体" w:hAnsi="Times New Roman"/>
          <w:lang w:val="en-US"/>
        </w:rPr>
        <w:t>c</w:t>
      </w:r>
      <w:r w:rsidR="00C52C3D">
        <w:rPr>
          <w:rFonts w:ascii="Times New Roman" w:eastAsia="宋体" w:hAnsi="Times New Roman"/>
          <w:lang w:val="en-US"/>
        </w:rPr>
        <w:t xml:space="preserve">onsidering </w:t>
      </w:r>
      <w:r>
        <w:rPr>
          <w:rFonts w:ascii="Times New Roman" w:eastAsia="宋体" w:hAnsi="Times New Roman"/>
          <w:lang w:val="en-US"/>
        </w:rPr>
        <w:t>UE knows uplink traffic pattern</w:t>
      </w:r>
      <w:r w:rsidR="00D066E4">
        <w:rPr>
          <w:rFonts w:ascii="Times New Roman" w:eastAsia="宋体" w:hAnsi="Times New Roman"/>
          <w:lang w:val="en-US"/>
        </w:rPr>
        <w:t xml:space="preserve"> better than</w:t>
      </w:r>
      <w:r>
        <w:rPr>
          <w:rFonts w:ascii="Times New Roman" w:eastAsia="宋体" w:hAnsi="Times New Roman"/>
          <w:lang w:val="en-US"/>
        </w:rPr>
        <w:t xml:space="preserve"> network side.</w:t>
      </w:r>
      <w:r w:rsidR="00AB4A23">
        <w:rPr>
          <w:rFonts w:ascii="Times New Roman" w:eastAsia="宋体" w:hAnsi="Times New Roman"/>
          <w:lang w:val="en-US"/>
        </w:rPr>
        <w:t xml:space="preserve"> </w:t>
      </w:r>
      <w:r w:rsidR="00FF556E">
        <w:rPr>
          <w:rFonts w:ascii="Times New Roman" w:eastAsia="宋体" w:hAnsi="Times New Roman"/>
          <w:lang w:val="en-US"/>
        </w:rPr>
        <w:t>For example, UE can report some traffic related information</w:t>
      </w:r>
      <w:r w:rsidR="00D066E4">
        <w:rPr>
          <w:rFonts w:ascii="Times New Roman" w:eastAsia="宋体" w:hAnsi="Times New Roman"/>
          <w:lang w:val="en-US"/>
        </w:rPr>
        <w:t>,</w:t>
      </w:r>
      <w:r w:rsidR="00FF556E">
        <w:rPr>
          <w:rFonts w:ascii="Times New Roman" w:eastAsia="宋体" w:hAnsi="Times New Roman"/>
          <w:lang w:val="en-US"/>
        </w:rPr>
        <w:t xml:space="preserve"> e.g. UL traffic pattern, recommended configured grant configuration</w:t>
      </w:r>
      <w:r w:rsidR="00D066E4">
        <w:rPr>
          <w:rFonts w:ascii="Times New Roman" w:eastAsia="宋体" w:hAnsi="Times New Roman"/>
          <w:lang w:val="en-US"/>
        </w:rPr>
        <w:t>, to help resource configuration in uplink</w:t>
      </w:r>
      <w:r w:rsidR="00FF556E">
        <w:rPr>
          <w:rFonts w:ascii="Times New Roman" w:eastAsia="宋体" w:hAnsi="Times New Roman"/>
          <w:lang w:val="en-US"/>
        </w:rPr>
        <w:t>.</w:t>
      </w:r>
    </w:p>
    <w:p w14:paraId="4EEE8431" w14:textId="617EBE62" w:rsidR="00B37583" w:rsidRPr="0037598B" w:rsidRDefault="00AB4A23" w:rsidP="00B37583">
      <w:pPr>
        <w:pStyle w:val="Proposal"/>
      </w:pPr>
      <w:bookmarkStart w:id="28" w:name="_Toc528273766"/>
      <w:bookmarkStart w:id="29" w:name="_Toc528324791"/>
      <w:bookmarkStart w:id="30" w:name="_Toc528334565"/>
      <w:bookmarkStart w:id="31" w:name="_Toc528848725"/>
      <w:bookmarkStart w:id="32" w:name="_Toc528881486"/>
      <w:bookmarkStart w:id="33" w:name="_Toc528923620"/>
      <w:r>
        <w:lastRenderedPageBreak/>
        <w:t xml:space="preserve">RAN2 study </w:t>
      </w:r>
      <w:r w:rsidR="00B36F84">
        <w:t>UE assistant information</w:t>
      </w:r>
      <w:r>
        <w:t xml:space="preserve"> </w:t>
      </w:r>
      <w:r w:rsidR="00FF556E">
        <w:t>report</w:t>
      </w:r>
      <w:r w:rsidR="00B36F84">
        <w:t xml:space="preserve"> </w:t>
      </w:r>
      <w:r w:rsidR="00FF556E">
        <w:t>for uplink traffic pattern</w:t>
      </w:r>
      <w:r w:rsidR="00B37583" w:rsidRPr="0037598B">
        <w:t>.</w:t>
      </w:r>
      <w:bookmarkEnd w:id="28"/>
      <w:bookmarkEnd w:id="29"/>
      <w:bookmarkEnd w:id="30"/>
      <w:bookmarkEnd w:id="31"/>
      <w:bookmarkEnd w:id="32"/>
      <w:bookmarkEnd w:id="33"/>
      <w:r w:rsidR="00B37583" w:rsidRPr="0037598B">
        <w:t xml:space="preserve"> </w:t>
      </w:r>
    </w:p>
    <w:p w14:paraId="636F6BEC" w14:textId="77777777" w:rsidR="00B37583" w:rsidRDefault="00B37583" w:rsidP="00FB38DD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27E8C471" w14:textId="77777777" w:rsidR="00AC1CCE" w:rsidRDefault="00B21739" w:rsidP="00B21739">
      <w:pPr>
        <w:pStyle w:val="ab"/>
        <w:rPr>
          <w:noProof/>
        </w:rPr>
      </w:pPr>
      <w:r>
        <w:t>Based on the discussion above, we made the following observations: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"Observation" </w:instrText>
      </w:r>
      <w:r>
        <w:rPr>
          <w:b/>
          <w:bCs/>
        </w:rPr>
        <w:fldChar w:fldCharType="separate"/>
      </w:r>
    </w:p>
    <w:p w14:paraId="27C4E2BE" w14:textId="77777777" w:rsidR="00AC1CCE" w:rsidRDefault="00AC1CC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bookmarkStart w:id="34" w:name="_GoBack"/>
      <w:bookmarkEnd w:id="34"/>
      <w:r>
        <w:t>Observation 1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TSN traffic targets at 0.5ms latency requirement.</w:t>
      </w:r>
    </w:p>
    <w:p w14:paraId="473B55A2" w14:textId="77777777" w:rsidR="00AC1CCE" w:rsidRDefault="00AC1CC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Rel-15 scheduling enhancement for HRLLC is not fully match with TSN network requirement.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0FB86DD3" w14:textId="77777777" w:rsidR="00AC1CCE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AC1CCE">
        <w:t>Proposal 1</w:t>
      </w:r>
      <w:r w:rsidR="00AC1CCE">
        <w:rPr>
          <w:rFonts w:asciiTheme="minorHAnsi" w:hAnsiTheme="minorHAnsi" w:cstheme="minorBidi"/>
          <w:b w:val="0"/>
          <w:kern w:val="2"/>
          <w:sz w:val="21"/>
        </w:rPr>
        <w:tab/>
      </w:r>
      <w:r w:rsidR="00AC1CCE" w:rsidRPr="00882FFF">
        <w:t xml:space="preserve">RAN2 focus on </w:t>
      </w:r>
      <w:r w:rsidR="00AC1CCE">
        <w:t>SPS/CS scheduling to meet TSN traffic QoS requirement.</w:t>
      </w:r>
    </w:p>
    <w:p w14:paraId="3159E223" w14:textId="77777777" w:rsidR="00AC1CCE" w:rsidRDefault="00AC1CC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study the enhancement of SPS/configured grant to better support deterministic traffic, including more than one TB resource configuration, multiple SPS, repetition transmission.</w:t>
      </w:r>
    </w:p>
    <w:p w14:paraId="6045322D" w14:textId="77777777" w:rsidR="00AC1CCE" w:rsidRDefault="00AC1CC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study UE assistant information report for uplink traffic pattern.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35" w:name="_In-sequence_SDU_delivery"/>
      <w:bookmarkEnd w:id="35"/>
      <w:r w:rsidRPr="00DC0703">
        <w:rPr>
          <w:lang w:val="en-US"/>
        </w:rPr>
        <w:t>References</w:t>
      </w:r>
    </w:p>
    <w:bookmarkStart w:id="36" w:name="_Ref524946288"/>
    <w:p w14:paraId="31D67ECB" w14:textId="6DE2DDB8" w:rsidR="00944270" w:rsidRDefault="00D75AE5" w:rsidP="00D75AE5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F62CB"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36"/>
    </w:p>
    <w:p w14:paraId="3360DBAC" w14:textId="3EC3F652" w:rsidR="005600D7" w:rsidRDefault="00694060" w:rsidP="003E522F">
      <w:pPr>
        <w:pStyle w:val="Reference"/>
      </w:pPr>
      <w:bookmarkStart w:id="37" w:name="_Ref525040387"/>
      <w:r>
        <w:t xml:space="preserve">TR 22.804, </w:t>
      </w:r>
      <w:r w:rsidR="003E522F" w:rsidRPr="003E522F">
        <w:t>Study on Communication for Automation in Vertical Domains</w:t>
      </w:r>
      <w:bookmarkEnd w:id="37"/>
    </w:p>
    <w:p w14:paraId="79A80D9D" w14:textId="3AE2AAB6" w:rsidR="00DF62CB" w:rsidRDefault="00DF62CB" w:rsidP="00DF62CB">
      <w:pPr>
        <w:pStyle w:val="Reference"/>
      </w:pPr>
      <w:r>
        <w:rPr>
          <w:rFonts w:hint="eastAsia"/>
        </w:rPr>
        <w:t>R2-1816043</w:t>
      </w:r>
      <w:r>
        <w:t xml:space="preserve">, </w:t>
      </w:r>
      <w:r w:rsidRPr="00DF62CB">
        <w:t>LS on TSN requirements evaluation</w:t>
      </w:r>
      <w:r>
        <w:t>, contact: Nokia</w:t>
      </w:r>
    </w:p>
    <w:p w14:paraId="6288E075" w14:textId="77777777" w:rsidR="00CD618A" w:rsidRPr="00CD618A" w:rsidRDefault="00CD618A" w:rsidP="00CD618A">
      <w:pPr>
        <w:rPr>
          <w:highlight w:val="yellow"/>
        </w:rPr>
      </w:pPr>
      <w:bookmarkStart w:id="38" w:name="_Toc525420283"/>
      <w:bookmarkStart w:id="39" w:name="_Toc525422312"/>
      <w:bookmarkStart w:id="40" w:name="_Toc525422329"/>
      <w:bookmarkStart w:id="41" w:name="_Toc525422893"/>
      <w:bookmarkStart w:id="42" w:name="_Toc525422900"/>
      <w:bookmarkEnd w:id="38"/>
      <w:bookmarkEnd w:id="39"/>
      <w:bookmarkEnd w:id="40"/>
      <w:bookmarkEnd w:id="41"/>
      <w:bookmarkEnd w:id="42"/>
    </w:p>
    <w:sectPr w:rsidR="00CD618A" w:rsidRPr="00CD61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8703F" w14:textId="77777777" w:rsidR="00B208C4" w:rsidRDefault="00B208C4">
      <w:r>
        <w:separator/>
      </w:r>
    </w:p>
  </w:endnote>
  <w:endnote w:type="continuationSeparator" w:id="0">
    <w:p w14:paraId="33238DC7" w14:textId="77777777" w:rsidR="00B208C4" w:rsidRDefault="00B208C4">
      <w:r>
        <w:continuationSeparator/>
      </w:r>
    </w:p>
  </w:endnote>
  <w:endnote w:type="continuationNotice" w:id="1">
    <w:p w14:paraId="665F8F11" w14:textId="77777777" w:rsidR="00B208C4" w:rsidRDefault="00B208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CE85F" w14:textId="77777777" w:rsidR="00B208C4" w:rsidRDefault="00B208C4">
      <w:r>
        <w:separator/>
      </w:r>
    </w:p>
  </w:footnote>
  <w:footnote w:type="continuationSeparator" w:id="0">
    <w:p w14:paraId="5ADB1948" w14:textId="77777777" w:rsidR="00B208C4" w:rsidRDefault="00B208C4">
      <w:r>
        <w:continuationSeparator/>
      </w:r>
    </w:p>
  </w:footnote>
  <w:footnote w:type="continuationNotice" w:id="1">
    <w:p w14:paraId="36FD77B3" w14:textId="77777777" w:rsidR="00B208C4" w:rsidRDefault="00B208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80F37"/>
    <w:multiLevelType w:val="hybridMultilevel"/>
    <w:tmpl w:val="D760223E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827EA0BC">
      <w:start w:val="7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8F6"/>
    <w:rsid w:val="00002A37"/>
    <w:rsid w:val="00003324"/>
    <w:rsid w:val="000038DC"/>
    <w:rsid w:val="000039CC"/>
    <w:rsid w:val="000039F4"/>
    <w:rsid w:val="00006446"/>
    <w:rsid w:val="00006896"/>
    <w:rsid w:val="00007CDC"/>
    <w:rsid w:val="00011B28"/>
    <w:rsid w:val="000134E3"/>
    <w:rsid w:val="00015D15"/>
    <w:rsid w:val="000210AB"/>
    <w:rsid w:val="000215F4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7CB2"/>
    <w:rsid w:val="000515E1"/>
    <w:rsid w:val="00051CB4"/>
    <w:rsid w:val="00052A07"/>
    <w:rsid w:val="000534E3"/>
    <w:rsid w:val="000537F1"/>
    <w:rsid w:val="0005606A"/>
    <w:rsid w:val="0005631A"/>
    <w:rsid w:val="00057117"/>
    <w:rsid w:val="00060CD1"/>
    <w:rsid w:val="000616E7"/>
    <w:rsid w:val="0006487E"/>
    <w:rsid w:val="00065E1A"/>
    <w:rsid w:val="000711B6"/>
    <w:rsid w:val="000725C4"/>
    <w:rsid w:val="00076B3A"/>
    <w:rsid w:val="000774D3"/>
    <w:rsid w:val="00077E5F"/>
    <w:rsid w:val="00080240"/>
    <w:rsid w:val="0008036A"/>
    <w:rsid w:val="0008101D"/>
    <w:rsid w:val="00081AE6"/>
    <w:rsid w:val="00084A26"/>
    <w:rsid w:val="000855EB"/>
    <w:rsid w:val="00085755"/>
    <w:rsid w:val="00085B52"/>
    <w:rsid w:val="0008661E"/>
    <w:rsid w:val="000866F2"/>
    <w:rsid w:val="0009009F"/>
    <w:rsid w:val="00091557"/>
    <w:rsid w:val="000924C1"/>
    <w:rsid w:val="000924F0"/>
    <w:rsid w:val="00093474"/>
    <w:rsid w:val="00094641"/>
    <w:rsid w:val="0009510F"/>
    <w:rsid w:val="00095C24"/>
    <w:rsid w:val="000A1B7B"/>
    <w:rsid w:val="000A1E07"/>
    <w:rsid w:val="000A3D07"/>
    <w:rsid w:val="000A409A"/>
    <w:rsid w:val="000A56F2"/>
    <w:rsid w:val="000B00AD"/>
    <w:rsid w:val="000B1540"/>
    <w:rsid w:val="000B1D9E"/>
    <w:rsid w:val="000B24B0"/>
    <w:rsid w:val="000B2719"/>
    <w:rsid w:val="000B3A8F"/>
    <w:rsid w:val="000B4267"/>
    <w:rsid w:val="000B4AB9"/>
    <w:rsid w:val="000B54D7"/>
    <w:rsid w:val="000B564A"/>
    <w:rsid w:val="000B58C3"/>
    <w:rsid w:val="000B61E9"/>
    <w:rsid w:val="000B778E"/>
    <w:rsid w:val="000C0382"/>
    <w:rsid w:val="000C043C"/>
    <w:rsid w:val="000C103B"/>
    <w:rsid w:val="000C165A"/>
    <w:rsid w:val="000C223C"/>
    <w:rsid w:val="000C2D5C"/>
    <w:rsid w:val="000C2E19"/>
    <w:rsid w:val="000C316A"/>
    <w:rsid w:val="000C3231"/>
    <w:rsid w:val="000C6D8F"/>
    <w:rsid w:val="000D0D07"/>
    <w:rsid w:val="000D25C3"/>
    <w:rsid w:val="000D4797"/>
    <w:rsid w:val="000D674F"/>
    <w:rsid w:val="000D717F"/>
    <w:rsid w:val="000E0527"/>
    <w:rsid w:val="000E13DA"/>
    <w:rsid w:val="000E1E92"/>
    <w:rsid w:val="000E395B"/>
    <w:rsid w:val="000E606A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398F"/>
    <w:rsid w:val="000F3BE9"/>
    <w:rsid w:val="000F3E4C"/>
    <w:rsid w:val="000F3F6C"/>
    <w:rsid w:val="000F6DF3"/>
    <w:rsid w:val="001005FF"/>
    <w:rsid w:val="001027D6"/>
    <w:rsid w:val="00103954"/>
    <w:rsid w:val="001053BA"/>
    <w:rsid w:val="001062FB"/>
    <w:rsid w:val="001063E6"/>
    <w:rsid w:val="00106FC5"/>
    <w:rsid w:val="0010726D"/>
    <w:rsid w:val="001100B2"/>
    <w:rsid w:val="00110150"/>
    <w:rsid w:val="00113CF4"/>
    <w:rsid w:val="001153EA"/>
    <w:rsid w:val="00115643"/>
    <w:rsid w:val="00116765"/>
    <w:rsid w:val="001219F5"/>
    <w:rsid w:val="00121A20"/>
    <w:rsid w:val="0012377F"/>
    <w:rsid w:val="00123E3C"/>
    <w:rsid w:val="00124314"/>
    <w:rsid w:val="001244C4"/>
    <w:rsid w:val="00125E37"/>
    <w:rsid w:val="00126B4A"/>
    <w:rsid w:val="001273D3"/>
    <w:rsid w:val="00130E8D"/>
    <w:rsid w:val="00132FD0"/>
    <w:rsid w:val="00133945"/>
    <w:rsid w:val="001344C0"/>
    <w:rsid w:val="001346FA"/>
    <w:rsid w:val="0013474C"/>
    <w:rsid w:val="00135252"/>
    <w:rsid w:val="00137AB5"/>
    <w:rsid w:val="00137F0B"/>
    <w:rsid w:val="00140A29"/>
    <w:rsid w:val="00141AE1"/>
    <w:rsid w:val="00143224"/>
    <w:rsid w:val="001513BF"/>
    <w:rsid w:val="00151E23"/>
    <w:rsid w:val="001526E0"/>
    <w:rsid w:val="00152E8C"/>
    <w:rsid w:val="00154097"/>
    <w:rsid w:val="001551B5"/>
    <w:rsid w:val="001552AC"/>
    <w:rsid w:val="00160906"/>
    <w:rsid w:val="001659C1"/>
    <w:rsid w:val="00165CA3"/>
    <w:rsid w:val="00167CF3"/>
    <w:rsid w:val="00170D7D"/>
    <w:rsid w:val="00173685"/>
    <w:rsid w:val="00173A8E"/>
    <w:rsid w:val="00177795"/>
    <w:rsid w:val="00177B06"/>
    <w:rsid w:val="0018143F"/>
    <w:rsid w:val="001822A5"/>
    <w:rsid w:val="00183BC3"/>
    <w:rsid w:val="00187D24"/>
    <w:rsid w:val="00190AC1"/>
    <w:rsid w:val="00191CE8"/>
    <w:rsid w:val="001932ED"/>
    <w:rsid w:val="0019341A"/>
    <w:rsid w:val="00196EBF"/>
    <w:rsid w:val="00196FBC"/>
    <w:rsid w:val="001972E9"/>
    <w:rsid w:val="00197DF9"/>
    <w:rsid w:val="001A1987"/>
    <w:rsid w:val="001A2564"/>
    <w:rsid w:val="001A3265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A5D"/>
    <w:rsid w:val="001C0293"/>
    <w:rsid w:val="001C0C19"/>
    <w:rsid w:val="001C1CE5"/>
    <w:rsid w:val="001C2DC0"/>
    <w:rsid w:val="001C316B"/>
    <w:rsid w:val="001C3D2A"/>
    <w:rsid w:val="001C3DA9"/>
    <w:rsid w:val="001C5849"/>
    <w:rsid w:val="001C5C31"/>
    <w:rsid w:val="001C6892"/>
    <w:rsid w:val="001C7DC9"/>
    <w:rsid w:val="001D14BB"/>
    <w:rsid w:val="001D4BAE"/>
    <w:rsid w:val="001D51BA"/>
    <w:rsid w:val="001D5F1E"/>
    <w:rsid w:val="001D6342"/>
    <w:rsid w:val="001D6D53"/>
    <w:rsid w:val="001D7B1C"/>
    <w:rsid w:val="001E0450"/>
    <w:rsid w:val="001E0D26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B2"/>
    <w:rsid w:val="002069C8"/>
    <w:rsid w:val="002076A9"/>
    <w:rsid w:val="00207FA3"/>
    <w:rsid w:val="0021145E"/>
    <w:rsid w:val="0021285C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600"/>
    <w:rsid w:val="00221496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FFA"/>
    <w:rsid w:val="00234B79"/>
    <w:rsid w:val="00235632"/>
    <w:rsid w:val="00235872"/>
    <w:rsid w:val="00236FFF"/>
    <w:rsid w:val="00237552"/>
    <w:rsid w:val="00241559"/>
    <w:rsid w:val="002435B3"/>
    <w:rsid w:val="002458EB"/>
    <w:rsid w:val="002478EA"/>
    <w:rsid w:val="002500C8"/>
    <w:rsid w:val="002524E9"/>
    <w:rsid w:val="00253C9D"/>
    <w:rsid w:val="00254616"/>
    <w:rsid w:val="00254DF2"/>
    <w:rsid w:val="00255999"/>
    <w:rsid w:val="00256492"/>
    <w:rsid w:val="00257543"/>
    <w:rsid w:val="002617E7"/>
    <w:rsid w:val="00262655"/>
    <w:rsid w:val="0026343A"/>
    <w:rsid w:val="00264228"/>
    <w:rsid w:val="00264334"/>
    <w:rsid w:val="0026473E"/>
    <w:rsid w:val="00266042"/>
    <w:rsid w:val="00266214"/>
    <w:rsid w:val="00266BA8"/>
    <w:rsid w:val="00267C83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A42"/>
    <w:rsid w:val="00280166"/>
    <w:rsid w:val="002805F5"/>
    <w:rsid w:val="00280751"/>
    <w:rsid w:val="0028077B"/>
    <w:rsid w:val="00280E4C"/>
    <w:rsid w:val="0028280A"/>
    <w:rsid w:val="0028344F"/>
    <w:rsid w:val="00283887"/>
    <w:rsid w:val="00286ACD"/>
    <w:rsid w:val="00286FBE"/>
    <w:rsid w:val="00287838"/>
    <w:rsid w:val="00287C3A"/>
    <w:rsid w:val="002907B5"/>
    <w:rsid w:val="002914DA"/>
    <w:rsid w:val="00292586"/>
    <w:rsid w:val="00292EB7"/>
    <w:rsid w:val="002944DD"/>
    <w:rsid w:val="00296227"/>
    <w:rsid w:val="00296873"/>
    <w:rsid w:val="00296F44"/>
    <w:rsid w:val="0029777D"/>
    <w:rsid w:val="002A055E"/>
    <w:rsid w:val="002A1D4E"/>
    <w:rsid w:val="002A2578"/>
    <w:rsid w:val="002A2869"/>
    <w:rsid w:val="002A720D"/>
    <w:rsid w:val="002B12FE"/>
    <w:rsid w:val="002B164D"/>
    <w:rsid w:val="002B1AC5"/>
    <w:rsid w:val="002B24D6"/>
    <w:rsid w:val="002B3855"/>
    <w:rsid w:val="002B72BA"/>
    <w:rsid w:val="002C02E5"/>
    <w:rsid w:val="002C0B75"/>
    <w:rsid w:val="002C41E6"/>
    <w:rsid w:val="002C6659"/>
    <w:rsid w:val="002C6FDA"/>
    <w:rsid w:val="002D071A"/>
    <w:rsid w:val="002D2607"/>
    <w:rsid w:val="002D31F0"/>
    <w:rsid w:val="002D34B2"/>
    <w:rsid w:val="002D4893"/>
    <w:rsid w:val="002D5EB5"/>
    <w:rsid w:val="002D7637"/>
    <w:rsid w:val="002E17F2"/>
    <w:rsid w:val="002E24C9"/>
    <w:rsid w:val="002E3A09"/>
    <w:rsid w:val="002E4B62"/>
    <w:rsid w:val="002E602E"/>
    <w:rsid w:val="002E7CAE"/>
    <w:rsid w:val="002F167A"/>
    <w:rsid w:val="002F1A66"/>
    <w:rsid w:val="002F1D54"/>
    <w:rsid w:val="002F2771"/>
    <w:rsid w:val="002F37A9"/>
    <w:rsid w:val="002F412B"/>
    <w:rsid w:val="002F4CF7"/>
    <w:rsid w:val="002F60EA"/>
    <w:rsid w:val="00301747"/>
    <w:rsid w:val="00301CE6"/>
    <w:rsid w:val="0030256B"/>
    <w:rsid w:val="00303123"/>
    <w:rsid w:val="0030501F"/>
    <w:rsid w:val="0030570A"/>
    <w:rsid w:val="00307220"/>
    <w:rsid w:val="00307BA1"/>
    <w:rsid w:val="00311702"/>
    <w:rsid w:val="00311E82"/>
    <w:rsid w:val="00313FD6"/>
    <w:rsid w:val="003143BD"/>
    <w:rsid w:val="00317086"/>
    <w:rsid w:val="003203ED"/>
    <w:rsid w:val="003214D7"/>
    <w:rsid w:val="00322C9F"/>
    <w:rsid w:val="00322F42"/>
    <w:rsid w:val="00323BDC"/>
    <w:rsid w:val="00324A2C"/>
    <w:rsid w:val="00324D23"/>
    <w:rsid w:val="00327489"/>
    <w:rsid w:val="00331751"/>
    <w:rsid w:val="00331BDF"/>
    <w:rsid w:val="00332AB4"/>
    <w:rsid w:val="00334579"/>
    <w:rsid w:val="0033459A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6DB5"/>
    <w:rsid w:val="003477B1"/>
    <w:rsid w:val="0035084D"/>
    <w:rsid w:val="0035115B"/>
    <w:rsid w:val="003521B3"/>
    <w:rsid w:val="00352685"/>
    <w:rsid w:val="00352956"/>
    <w:rsid w:val="00353032"/>
    <w:rsid w:val="00353F94"/>
    <w:rsid w:val="0035491B"/>
    <w:rsid w:val="00357380"/>
    <w:rsid w:val="00357F49"/>
    <w:rsid w:val="003602D9"/>
    <w:rsid w:val="003604CE"/>
    <w:rsid w:val="00360AC8"/>
    <w:rsid w:val="00363FD5"/>
    <w:rsid w:val="00366043"/>
    <w:rsid w:val="00366B9B"/>
    <w:rsid w:val="00367FD0"/>
    <w:rsid w:val="00370E47"/>
    <w:rsid w:val="003742AC"/>
    <w:rsid w:val="0037598B"/>
    <w:rsid w:val="00376FD0"/>
    <w:rsid w:val="00377CE1"/>
    <w:rsid w:val="00381E63"/>
    <w:rsid w:val="003829D5"/>
    <w:rsid w:val="00382B15"/>
    <w:rsid w:val="003847E2"/>
    <w:rsid w:val="00385BF0"/>
    <w:rsid w:val="00386D0F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5378"/>
    <w:rsid w:val="003A5B0A"/>
    <w:rsid w:val="003A6BAC"/>
    <w:rsid w:val="003A7EF3"/>
    <w:rsid w:val="003B159C"/>
    <w:rsid w:val="003B1672"/>
    <w:rsid w:val="003B1828"/>
    <w:rsid w:val="003B31F3"/>
    <w:rsid w:val="003B369F"/>
    <w:rsid w:val="003B36A3"/>
    <w:rsid w:val="003B460B"/>
    <w:rsid w:val="003B4D73"/>
    <w:rsid w:val="003B53C5"/>
    <w:rsid w:val="003B630F"/>
    <w:rsid w:val="003B7FE5"/>
    <w:rsid w:val="003C11C8"/>
    <w:rsid w:val="003C2702"/>
    <w:rsid w:val="003C35E6"/>
    <w:rsid w:val="003C3D72"/>
    <w:rsid w:val="003C4F3F"/>
    <w:rsid w:val="003C6D22"/>
    <w:rsid w:val="003C7806"/>
    <w:rsid w:val="003D0F67"/>
    <w:rsid w:val="003D109F"/>
    <w:rsid w:val="003D2478"/>
    <w:rsid w:val="003D2A1C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2E1"/>
    <w:rsid w:val="003E42D0"/>
    <w:rsid w:val="003E522F"/>
    <w:rsid w:val="003E55E4"/>
    <w:rsid w:val="003E688F"/>
    <w:rsid w:val="003E74E3"/>
    <w:rsid w:val="003E7F51"/>
    <w:rsid w:val="003F05C7"/>
    <w:rsid w:val="003F2CD4"/>
    <w:rsid w:val="003F5106"/>
    <w:rsid w:val="003F6BBE"/>
    <w:rsid w:val="003F6E83"/>
    <w:rsid w:val="003F70E1"/>
    <w:rsid w:val="004000E8"/>
    <w:rsid w:val="00400757"/>
    <w:rsid w:val="00401686"/>
    <w:rsid w:val="00402E2B"/>
    <w:rsid w:val="00403E9E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21105"/>
    <w:rsid w:val="0042255E"/>
    <w:rsid w:val="004242F4"/>
    <w:rsid w:val="00426F5E"/>
    <w:rsid w:val="00427248"/>
    <w:rsid w:val="00427E6A"/>
    <w:rsid w:val="00431379"/>
    <w:rsid w:val="00431B8E"/>
    <w:rsid w:val="00431FCA"/>
    <w:rsid w:val="00433A71"/>
    <w:rsid w:val="004344D7"/>
    <w:rsid w:val="00435EF9"/>
    <w:rsid w:val="004365FE"/>
    <w:rsid w:val="00437447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50039"/>
    <w:rsid w:val="00450089"/>
    <w:rsid w:val="0045084A"/>
    <w:rsid w:val="004517AA"/>
    <w:rsid w:val="00452CAC"/>
    <w:rsid w:val="00456641"/>
    <w:rsid w:val="0045666D"/>
    <w:rsid w:val="00457565"/>
    <w:rsid w:val="00457B71"/>
    <w:rsid w:val="0046012D"/>
    <w:rsid w:val="00460552"/>
    <w:rsid w:val="004630D6"/>
    <w:rsid w:val="00463FA7"/>
    <w:rsid w:val="00466066"/>
    <w:rsid w:val="004666FD"/>
    <w:rsid w:val="004669E2"/>
    <w:rsid w:val="00467825"/>
    <w:rsid w:val="00470367"/>
    <w:rsid w:val="00470C31"/>
    <w:rsid w:val="00472BB4"/>
    <w:rsid w:val="004734D0"/>
    <w:rsid w:val="0047556B"/>
    <w:rsid w:val="00477768"/>
    <w:rsid w:val="004810CE"/>
    <w:rsid w:val="00484877"/>
    <w:rsid w:val="0048524B"/>
    <w:rsid w:val="00485B43"/>
    <w:rsid w:val="0049144A"/>
    <w:rsid w:val="00491EAF"/>
    <w:rsid w:val="00491ED4"/>
    <w:rsid w:val="00492BC5"/>
    <w:rsid w:val="00495BCB"/>
    <w:rsid w:val="004964F1"/>
    <w:rsid w:val="00497502"/>
    <w:rsid w:val="004A0A10"/>
    <w:rsid w:val="004A0C12"/>
    <w:rsid w:val="004A16BC"/>
    <w:rsid w:val="004A2B94"/>
    <w:rsid w:val="004A5541"/>
    <w:rsid w:val="004B1A4F"/>
    <w:rsid w:val="004B4572"/>
    <w:rsid w:val="004B4E6E"/>
    <w:rsid w:val="004B625F"/>
    <w:rsid w:val="004B635F"/>
    <w:rsid w:val="004B6518"/>
    <w:rsid w:val="004B7A9E"/>
    <w:rsid w:val="004B7C0C"/>
    <w:rsid w:val="004C2130"/>
    <w:rsid w:val="004C2DB9"/>
    <w:rsid w:val="004C3898"/>
    <w:rsid w:val="004C38B2"/>
    <w:rsid w:val="004C3DDB"/>
    <w:rsid w:val="004C4FA5"/>
    <w:rsid w:val="004C67AB"/>
    <w:rsid w:val="004D0D7C"/>
    <w:rsid w:val="004D2E71"/>
    <w:rsid w:val="004D313B"/>
    <w:rsid w:val="004D3549"/>
    <w:rsid w:val="004D36B1"/>
    <w:rsid w:val="004D47A8"/>
    <w:rsid w:val="004D7EBD"/>
    <w:rsid w:val="004E00E1"/>
    <w:rsid w:val="004E2621"/>
    <w:rsid w:val="004E2680"/>
    <w:rsid w:val="004E28F9"/>
    <w:rsid w:val="004E462E"/>
    <w:rsid w:val="004E56DC"/>
    <w:rsid w:val="004E76F4"/>
    <w:rsid w:val="004F0B4E"/>
    <w:rsid w:val="004F0B6C"/>
    <w:rsid w:val="004F2078"/>
    <w:rsid w:val="004F34E7"/>
    <w:rsid w:val="004F4DA3"/>
    <w:rsid w:val="004F7778"/>
    <w:rsid w:val="00500CE5"/>
    <w:rsid w:val="0050293E"/>
    <w:rsid w:val="00502B89"/>
    <w:rsid w:val="00505785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4248"/>
    <w:rsid w:val="00514C7C"/>
    <w:rsid w:val="005153A7"/>
    <w:rsid w:val="00515DA8"/>
    <w:rsid w:val="005219CF"/>
    <w:rsid w:val="00521FE6"/>
    <w:rsid w:val="00523883"/>
    <w:rsid w:val="00524EE8"/>
    <w:rsid w:val="00525C98"/>
    <w:rsid w:val="00530F84"/>
    <w:rsid w:val="00534B59"/>
    <w:rsid w:val="0053640D"/>
    <w:rsid w:val="00536759"/>
    <w:rsid w:val="00536B4E"/>
    <w:rsid w:val="00537C62"/>
    <w:rsid w:val="005452A9"/>
    <w:rsid w:val="00545AD1"/>
    <w:rsid w:val="00546970"/>
    <w:rsid w:val="00547AE0"/>
    <w:rsid w:val="005513FC"/>
    <w:rsid w:val="00551D2E"/>
    <w:rsid w:val="005533BA"/>
    <w:rsid w:val="00554E19"/>
    <w:rsid w:val="0055508B"/>
    <w:rsid w:val="0055651C"/>
    <w:rsid w:val="00556A39"/>
    <w:rsid w:val="005600CB"/>
    <w:rsid w:val="005600D7"/>
    <w:rsid w:val="005605E0"/>
    <w:rsid w:val="00560E61"/>
    <w:rsid w:val="0056121F"/>
    <w:rsid w:val="00561AA9"/>
    <w:rsid w:val="00563751"/>
    <w:rsid w:val="00565ACF"/>
    <w:rsid w:val="005660F3"/>
    <w:rsid w:val="005704A0"/>
    <w:rsid w:val="005712FE"/>
    <w:rsid w:val="00572505"/>
    <w:rsid w:val="00575916"/>
    <w:rsid w:val="00575CBD"/>
    <w:rsid w:val="00576E35"/>
    <w:rsid w:val="00577BDC"/>
    <w:rsid w:val="005810C2"/>
    <w:rsid w:val="00582809"/>
    <w:rsid w:val="00582ECB"/>
    <w:rsid w:val="00583F06"/>
    <w:rsid w:val="0058798C"/>
    <w:rsid w:val="005900FA"/>
    <w:rsid w:val="00590C2D"/>
    <w:rsid w:val="005915C3"/>
    <w:rsid w:val="00592F47"/>
    <w:rsid w:val="005935A4"/>
    <w:rsid w:val="005935C6"/>
    <w:rsid w:val="005948C2"/>
    <w:rsid w:val="00595DCA"/>
    <w:rsid w:val="00595F11"/>
    <w:rsid w:val="00597403"/>
    <w:rsid w:val="0059779B"/>
    <w:rsid w:val="005A02DC"/>
    <w:rsid w:val="005A0AC9"/>
    <w:rsid w:val="005A1B33"/>
    <w:rsid w:val="005A209A"/>
    <w:rsid w:val="005A3AEB"/>
    <w:rsid w:val="005A662D"/>
    <w:rsid w:val="005A679E"/>
    <w:rsid w:val="005A796F"/>
    <w:rsid w:val="005B06D4"/>
    <w:rsid w:val="005B1EAB"/>
    <w:rsid w:val="005B35D7"/>
    <w:rsid w:val="005B3642"/>
    <w:rsid w:val="005B392A"/>
    <w:rsid w:val="005B3AA3"/>
    <w:rsid w:val="005B46D4"/>
    <w:rsid w:val="005B4F74"/>
    <w:rsid w:val="005B591A"/>
    <w:rsid w:val="005B6F83"/>
    <w:rsid w:val="005C001A"/>
    <w:rsid w:val="005C540E"/>
    <w:rsid w:val="005C58C5"/>
    <w:rsid w:val="005C74FB"/>
    <w:rsid w:val="005D03A2"/>
    <w:rsid w:val="005D077F"/>
    <w:rsid w:val="005D15B7"/>
    <w:rsid w:val="005D1602"/>
    <w:rsid w:val="005D391C"/>
    <w:rsid w:val="005E2D44"/>
    <w:rsid w:val="005E385F"/>
    <w:rsid w:val="005E450C"/>
    <w:rsid w:val="005E4DBD"/>
    <w:rsid w:val="005E5B81"/>
    <w:rsid w:val="005E71D8"/>
    <w:rsid w:val="005E7C66"/>
    <w:rsid w:val="005F2CB1"/>
    <w:rsid w:val="005F3025"/>
    <w:rsid w:val="005F334F"/>
    <w:rsid w:val="005F360F"/>
    <w:rsid w:val="005F618C"/>
    <w:rsid w:val="005F70BD"/>
    <w:rsid w:val="0060283C"/>
    <w:rsid w:val="006029C2"/>
    <w:rsid w:val="00602E84"/>
    <w:rsid w:val="00603046"/>
    <w:rsid w:val="0060336D"/>
    <w:rsid w:val="00604A6C"/>
    <w:rsid w:val="00604F14"/>
    <w:rsid w:val="006119DD"/>
    <w:rsid w:val="00611ACA"/>
    <w:rsid w:val="00611B83"/>
    <w:rsid w:val="0061269A"/>
    <w:rsid w:val="00613257"/>
    <w:rsid w:val="00614831"/>
    <w:rsid w:val="00615C75"/>
    <w:rsid w:val="00615E98"/>
    <w:rsid w:val="0062093A"/>
    <w:rsid w:val="00620A71"/>
    <w:rsid w:val="00620BD3"/>
    <w:rsid w:val="00620D80"/>
    <w:rsid w:val="006234A6"/>
    <w:rsid w:val="00624F40"/>
    <w:rsid w:val="0062639A"/>
    <w:rsid w:val="00630001"/>
    <w:rsid w:val="0063008E"/>
    <w:rsid w:val="00630DB8"/>
    <w:rsid w:val="006311B3"/>
    <w:rsid w:val="0063140E"/>
    <w:rsid w:val="00631CA0"/>
    <w:rsid w:val="00631EA0"/>
    <w:rsid w:val="0063284C"/>
    <w:rsid w:val="00633564"/>
    <w:rsid w:val="00636398"/>
    <w:rsid w:val="006368D3"/>
    <w:rsid w:val="00636D56"/>
    <w:rsid w:val="006377EC"/>
    <w:rsid w:val="00641328"/>
    <w:rsid w:val="0064151F"/>
    <w:rsid w:val="00641533"/>
    <w:rsid w:val="00641573"/>
    <w:rsid w:val="0064208D"/>
    <w:rsid w:val="006430E4"/>
    <w:rsid w:val="00643475"/>
    <w:rsid w:val="0064396A"/>
    <w:rsid w:val="006443C6"/>
    <w:rsid w:val="0064624E"/>
    <w:rsid w:val="0064787F"/>
    <w:rsid w:val="0065006C"/>
    <w:rsid w:val="006507A0"/>
    <w:rsid w:val="00650AB9"/>
    <w:rsid w:val="0065120B"/>
    <w:rsid w:val="00652805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61B8"/>
    <w:rsid w:val="00667EE7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6D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7F5C"/>
    <w:rsid w:val="00690F6B"/>
    <w:rsid w:val="006914C4"/>
    <w:rsid w:val="0069326B"/>
    <w:rsid w:val="00693A3B"/>
    <w:rsid w:val="00694060"/>
    <w:rsid w:val="00695149"/>
    <w:rsid w:val="00695FC2"/>
    <w:rsid w:val="00696949"/>
    <w:rsid w:val="00697052"/>
    <w:rsid w:val="006A27C8"/>
    <w:rsid w:val="006A334A"/>
    <w:rsid w:val="006A46FB"/>
    <w:rsid w:val="006A5E28"/>
    <w:rsid w:val="006A697B"/>
    <w:rsid w:val="006A6C98"/>
    <w:rsid w:val="006A6D87"/>
    <w:rsid w:val="006A7AFF"/>
    <w:rsid w:val="006B1816"/>
    <w:rsid w:val="006B2099"/>
    <w:rsid w:val="006B216E"/>
    <w:rsid w:val="006B50CF"/>
    <w:rsid w:val="006B5512"/>
    <w:rsid w:val="006B7986"/>
    <w:rsid w:val="006C00EB"/>
    <w:rsid w:val="006C03B8"/>
    <w:rsid w:val="006C1CAA"/>
    <w:rsid w:val="006C323B"/>
    <w:rsid w:val="006C398B"/>
    <w:rsid w:val="006C55C4"/>
    <w:rsid w:val="006C5EC9"/>
    <w:rsid w:val="006C6059"/>
    <w:rsid w:val="006C710D"/>
    <w:rsid w:val="006C711D"/>
    <w:rsid w:val="006C7522"/>
    <w:rsid w:val="006C7637"/>
    <w:rsid w:val="006D00D4"/>
    <w:rsid w:val="006D043B"/>
    <w:rsid w:val="006D3B94"/>
    <w:rsid w:val="006D4499"/>
    <w:rsid w:val="006D56DE"/>
    <w:rsid w:val="006D5836"/>
    <w:rsid w:val="006D6AB4"/>
    <w:rsid w:val="006D6F08"/>
    <w:rsid w:val="006D7D05"/>
    <w:rsid w:val="006E062C"/>
    <w:rsid w:val="006E1A18"/>
    <w:rsid w:val="006E28B7"/>
    <w:rsid w:val="006E3310"/>
    <w:rsid w:val="006E33D5"/>
    <w:rsid w:val="006E4AD4"/>
    <w:rsid w:val="006E4E39"/>
    <w:rsid w:val="006E565E"/>
    <w:rsid w:val="006E673D"/>
    <w:rsid w:val="006E6DC9"/>
    <w:rsid w:val="006E79A8"/>
    <w:rsid w:val="006E7D3B"/>
    <w:rsid w:val="006F0B83"/>
    <w:rsid w:val="006F199B"/>
    <w:rsid w:val="006F1B70"/>
    <w:rsid w:val="006F341D"/>
    <w:rsid w:val="006F3CDE"/>
    <w:rsid w:val="006F4B03"/>
    <w:rsid w:val="006F58D4"/>
    <w:rsid w:val="006F7EA3"/>
    <w:rsid w:val="00700D8E"/>
    <w:rsid w:val="00702424"/>
    <w:rsid w:val="00702858"/>
    <w:rsid w:val="0070346E"/>
    <w:rsid w:val="00704ECC"/>
    <w:rsid w:val="00704EDB"/>
    <w:rsid w:val="00706101"/>
    <w:rsid w:val="00707072"/>
    <w:rsid w:val="00707D61"/>
    <w:rsid w:val="007119FD"/>
    <w:rsid w:val="00712287"/>
    <w:rsid w:val="00712772"/>
    <w:rsid w:val="007148D3"/>
    <w:rsid w:val="00715328"/>
    <w:rsid w:val="00715B9A"/>
    <w:rsid w:val="00722B45"/>
    <w:rsid w:val="007248F1"/>
    <w:rsid w:val="00726EA6"/>
    <w:rsid w:val="0072719B"/>
    <w:rsid w:val="00727208"/>
    <w:rsid w:val="00727680"/>
    <w:rsid w:val="0073204F"/>
    <w:rsid w:val="0073297A"/>
    <w:rsid w:val="007348B1"/>
    <w:rsid w:val="007362A6"/>
    <w:rsid w:val="00736D7D"/>
    <w:rsid w:val="007379FA"/>
    <w:rsid w:val="00740E58"/>
    <w:rsid w:val="0074132A"/>
    <w:rsid w:val="00742983"/>
    <w:rsid w:val="007445A0"/>
    <w:rsid w:val="0074524B"/>
    <w:rsid w:val="00746EA8"/>
    <w:rsid w:val="007479DF"/>
    <w:rsid w:val="00747D8B"/>
    <w:rsid w:val="00751228"/>
    <w:rsid w:val="00751FE3"/>
    <w:rsid w:val="0075327D"/>
    <w:rsid w:val="00754251"/>
    <w:rsid w:val="007571E1"/>
    <w:rsid w:val="00757766"/>
    <w:rsid w:val="007604B2"/>
    <w:rsid w:val="007612D7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55F2"/>
    <w:rsid w:val="00776971"/>
    <w:rsid w:val="00777C45"/>
    <w:rsid w:val="0078177E"/>
    <w:rsid w:val="0078304C"/>
    <w:rsid w:val="00783673"/>
    <w:rsid w:val="007853E0"/>
    <w:rsid w:val="00785490"/>
    <w:rsid w:val="0078620C"/>
    <w:rsid w:val="007867B1"/>
    <w:rsid w:val="00786A6E"/>
    <w:rsid w:val="00790F9F"/>
    <w:rsid w:val="00791063"/>
    <w:rsid w:val="007915B8"/>
    <w:rsid w:val="007925EA"/>
    <w:rsid w:val="00793CD8"/>
    <w:rsid w:val="00795C92"/>
    <w:rsid w:val="00796231"/>
    <w:rsid w:val="00797318"/>
    <w:rsid w:val="007A1CB3"/>
    <w:rsid w:val="007A1FF0"/>
    <w:rsid w:val="007A2171"/>
    <w:rsid w:val="007A221F"/>
    <w:rsid w:val="007A25AE"/>
    <w:rsid w:val="007A306F"/>
    <w:rsid w:val="007A43A6"/>
    <w:rsid w:val="007A5391"/>
    <w:rsid w:val="007A58A6"/>
    <w:rsid w:val="007A5A87"/>
    <w:rsid w:val="007A6B03"/>
    <w:rsid w:val="007A6BF3"/>
    <w:rsid w:val="007B06A6"/>
    <w:rsid w:val="007B1221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5DD"/>
    <w:rsid w:val="007C1ED5"/>
    <w:rsid w:val="007C3D18"/>
    <w:rsid w:val="007C60BF"/>
    <w:rsid w:val="007C6180"/>
    <w:rsid w:val="007C6A07"/>
    <w:rsid w:val="007C75A1"/>
    <w:rsid w:val="007C77A5"/>
    <w:rsid w:val="007D04E5"/>
    <w:rsid w:val="007D2089"/>
    <w:rsid w:val="007D36B1"/>
    <w:rsid w:val="007D3AEC"/>
    <w:rsid w:val="007D4D12"/>
    <w:rsid w:val="007D551D"/>
    <w:rsid w:val="007D5901"/>
    <w:rsid w:val="007D5CDA"/>
    <w:rsid w:val="007D6F21"/>
    <w:rsid w:val="007D7526"/>
    <w:rsid w:val="007E04B3"/>
    <w:rsid w:val="007E3B83"/>
    <w:rsid w:val="007E4610"/>
    <w:rsid w:val="007E4715"/>
    <w:rsid w:val="007E505B"/>
    <w:rsid w:val="007E5667"/>
    <w:rsid w:val="007E7091"/>
    <w:rsid w:val="007F1D57"/>
    <w:rsid w:val="007F2BB5"/>
    <w:rsid w:val="007F371C"/>
    <w:rsid w:val="007F59C9"/>
    <w:rsid w:val="007F624E"/>
    <w:rsid w:val="007F68ED"/>
    <w:rsid w:val="007F7361"/>
    <w:rsid w:val="00800914"/>
    <w:rsid w:val="00802C51"/>
    <w:rsid w:val="00802DBF"/>
    <w:rsid w:val="00803107"/>
    <w:rsid w:val="00803A80"/>
    <w:rsid w:val="00803FAE"/>
    <w:rsid w:val="00804482"/>
    <w:rsid w:val="00804E74"/>
    <w:rsid w:val="0080605F"/>
    <w:rsid w:val="00807786"/>
    <w:rsid w:val="00811FCB"/>
    <w:rsid w:val="008137F6"/>
    <w:rsid w:val="008158D6"/>
    <w:rsid w:val="0081675C"/>
    <w:rsid w:val="00817196"/>
    <w:rsid w:val="008203A9"/>
    <w:rsid w:val="0082123D"/>
    <w:rsid w:val="00821EF9"/>
    <w:rsid w:val="00822348"/>
    <w:rsid w:val="008235DB"/>
    <w:rsid w:val="00823832"/>
    <w:rsid w:val="00824AB4"/>
    <w:rsid w:val="00825C42"/>
    <w:rsid w:val="00825D25"/>
    <w:rsid w:val="008262B2"/>
    <w:rsid w:val="00827D6F"/>
    <w:rsid w:val="0083299B"/>
    <w:rsid w:val="00832AA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4F97"/>
    <w:rsid w:val="008555CD"/>
    <w:rsid w:val="00856911"/>
    <w:rsid w:val="00861A02"/>
    <w:rsid w:val="00863376"/>
    <w:rsid w:val="00863410"/>
    <w:rsid w:val="008637CE"/>
    <w:rsid w:val="0086443A"/>
    <w:rsid w:val="008677FD"/>
    <w:rsid w:val="008706D4"/>
    <w:rsid w:val="00870878"/>
    <w:rsid w:val="00870F8A"/>
    <w:rsid w:val="008719A4"/>
    <w:rsid w:val="00871D23"/>
    <w:rsid w:val="008735E1"/>
    <w:rsid w:val="00874060"/>
    <w:rsid w:val="00874312"/>
    <w:rsid w:val="0087437C"/>
    <w:rsid w:val="00874504"/>
    <w:rsid w:val="00875CD7"/>
    <w:rsid w:val="00876B4D"/>
    <w:rsid w:val="00877F18"/>
    <w:rsid w:val="00880E2F"/>
    <w:rsid w:val="00882889"/>
    <w:rsid w:val="0088363F"/>
    <w:rsid w:val="008869DF"/>
    <w:rsid w:val="00887824"/>
    <w:rsid w:val="00892268"/>
    <w:rsid w:val="008925E0"/>
    <w:rsid w:val="00894A88"/>
    <w:rsid w:val="00895386"/>
    <w:rsid w:val="00895788"/>
    <w:rsid w:val="00897258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D00"/>
    <w:rsid w:val="008A77D8"/>
    <w:rsid w:val="008B0483"/>
    <w:rsid w:val="008B120C"/>
    <w:rsid w:val="008B387E"/>
    <w:rsid w:val="008B3BE3"/>
    <w:rsid w:val="008B4B2D"/>
    <w:rsid w:val="008B51A0"/>
    <w:rsid w:val="008B592A"/>
    <w:rsid w:val="008B767B"/>
    <w:rsid w:val="008B7B5C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D1481"/>
    <w:rsid w:val="008D2AD5"/>
    <w:rsid w:val="008D317A"/>
    <w:rsid w:val="008D34F1"/>
    <w:rsid w:val="008D39D8"/>
    <w:rsid w:val="008D4270"/>
    <w:rsid w:val="008D6A6E"/>
    <w:rsid w:val="008D6D1A"/>
    <w:rsid w:val="008D7729"/>
    <w:rsid w:val="008D77E1"/>
    <w:rsid w:val="008E065E"/>
    <w:rsid w:val="008E0927"/>
    <w:rsid w:val="008E1909"/>
    <w:rsid w:val="008E1966"/>
    <w:rsid w:val="008E20ED"/>
    <w:rsid w:val="008E46B6"/>
    <w:rsid w:val="008E69A8"/>
    <w:rsid w:val="008E7751"/>
    <w:rsid w:val="008E79CD"/>
    <w:rsid w:val="008E7CC7"/>
    <w:rsid w:val="008E7E93"/>
    <w:rsid w:val="008F1EAB"/>
    <w:rsid w:val="008F33DC"/>
    <w:rsid w:val="008F477F"/>
    <w:rsid w:val="008F4C7B"/>
    <w:rsid w:val="008F6076"/>
    <w:rsid w:val="00902350"/>
    <w:rsid w:val="0090336B"/>
    <w:rsid w:val="009043EC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7BDD"/>
    <w:rsid w:val="00930085"/>
    <w:rsid w:val="00930C80"/>
    <w:rsid w:val="00931BD9"/>
    <w:rsid w:val="0093205E"/>
    <w:rsid w:val="00934FC4"/>
    <w:rsid w:val="0093666A"/>
    <w:rsid w:val="009368F3"/>
    <w:rsid w:val="0093764E"/>
    <w:rsid w:val="00940FF1"/>
    <w:rsid w:val="00941044"/>
    <w:rsid w:val="00941636"/>
    <w:rsid w:val="00942262"/>
    <w:rsid w:val="00943742"/>
    <w:rsid w:val="00943A3E"/>
    <w:rsid w:val="00944270"/>
    <w:rsid w:val="00945C05"/>
    <w:rsid w:val="00946945"/>
    <w:rsid w:val="0094731A"/>
    <w:rsid w:val="00947713"/>
    <w:rsid w:val="00950DE7"/>
    <w:rsid w:val="00951118"/>
    <w:rsid w:val="00951613"/>
    <w:rsid w:val="00951A88"/>
    <w:rsid w:val="00953920"/>
    <w:rsid w:val="00953D47"/>
    <w:rsid w:val="00954C0B"/>
    <w:rsid w:val="009560E3"/>
    <w:rsid w:val="009562D2"/>
    <w:rsid w:val="00956802"/>
    <w:rsid w:val="0095681E"/>
    <w:rsid w:val="009572D4"/>
    <w:rsid w:val="00961325"/>
    <w:rsid w:val="00961921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30B0"/>
    <w:rsid w:val="00973AB8"/>
    <w:rsid w:val="0097603D"/>
    <w:rsid w:val="00976949"/>
    <w:rsid w:val="00980477"/>
    <w:rsid w:val="00980A59"/>
    <w:rsid w:val="00983484"/>
    <w:rsid w:val="00983525"/>
    <w:rsid w:val="00985253"/>
    <w:rsid w:val="009853B3"/>
    <w:rsid w:val="00985A27"/>
    <w:rsid w:val="00986973"/>
    <w:rsid w:val="00990630"/>
    <w:rsid w:val="00990C05"/>
    <w:rsid w:val="00991219"/>
    <w:rsid w:val="009913F9"/>
    <w:rsid w:val="00991761"/>
    <w:rsid w:val="00994DCA"/>
    <w:rsid w:val="0099555F"/>
    <w:rsid w:val="00995577"/>
    <w:rsid w:val="00995DBE"/>
    <w:rsid w:val="009960EC"/>
    <w:rsid w:val="00996A7D"/>
    <w:rsid w:val="009970DD"/>
    <w:rsid w:val="009A0FBA"/>
    <w:rsid w:val="009A1601"/>
    <w:rsid w:val="009A42EC"/>
    <w:rsid w:val="009A462D"/>
    <w:rsid w:val="009A484E"/>
    <w:rsid w:val="009A55A0"/>
    <w:rsid w:val="009A5CBA"/>
    <w:rsid w:val="009B1EFD"/>
    <w:rsid w:val="009B1F30"/>
    <w:rsid w:val="009B3AC2"/>
    <w:rsid w:val="009B4004"/>
    <w:rsid w:val="009B4DF4"/>
    <w:rsid w:val="009B5079"/>
    <w:rsid w:val="009B564E"/>
    <w:rsid w:val="009B75BE"/>
    <w:rsid w:val="009B7E87"/>
    <w:rsid w:val="009C0826"/>
    <w:rsid w:val="009C11BA"/>
    <w:rsid w:val="009C403E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35DB"/>
    <w:rsid w:val="009E47A3"/>
    <w:rsid w:val="009E5C54"/>
    <w:rsid w:val="009E6CD2"/>
    <w:rsid w:val="009F08F3"/>
    <w:rsid w:val="009F255C"/>
    <w:rsid w:val="009F263A"/>
    <w:rsid w:val="009F3413"/>
    <w:rsid w:val="009F344F"/>
    <w:rsid w:val="009F474E"/>
    <w:rsid w:val="009F4B02"/>
    <w:rsid w:val="009F561F"/>
    <w:rsid w:val="009F6F8D"/>
    <w:rsid w:val="009F744E"/>
    <w:rsid w:val="00A024AC"/>
    <w:rsid w:val="00A0390A"/>
    <w:rsid w:val="00A048A8"/>
    <w:rsid w:val="00A04F49"/>
    <w:rsid w:val="00A07475"/>
    <w:rsid w:val="00A1238E"/>
    <w:rsid w:val="00A13E54"/>
    <w:rsid w:val="00A14DA3"/>
    <w:rsid w:val="00A16F9B"/>
    <w:rsid w:val="00A17F63"/>
    <w:rsid w:val="00A2052C"/>
    <w:rsid w:val="00A2193B"/>
    <w:rsid w:val="00A22E4E"/>
    <w:rsid w:val="00A2351A"/>
    <w:rsid w:val="00A264A9"/>
    <w:rsid w:val="00A26DCD"/>
    <w:rsid w:val="00A27785"/>
    <w:rsid w:val="00A27CDC"/>
    <w:rsid w:val="00A30187"/>
    <w:rsid w:val="00A3448A"/>
    <w:rsid w:val="00A36297"/>
    <w:rsid w:val="00A36BCC"/>
    <w:rsid w:val="00A36ED3"/>
    <w:rsid w:val="00A371D7"/>
    <w:rsid w:val="00A4050E"/>
    <w:rsid w:val="00A40C28"/>
    <w:rsid w:val="00A41E2B"/>
    <w:rsid w:val="00A42E42"/>
    <w:rsid w:val="00A45B74"/>
    <w:rsid w:val="00A52399"/>
    <w:rsid w:val="00A5239D"/>
    <w:rsid w:val="00A52E1D"/>
    <w:rsid w:val="00A52F13"/>
    <w:rsid w:val="00A5622C"/>
    <w:rsid w:val="00A56504"/>
    <w:rsid w:val="00A60B3C"/>
    <w:rsid w:val="00A61499"/>
    <w:rsid w:val="00A619E0"/>
    <w:rsid w:val="00A61B6D"/>
    <w:rsid w:val="00A62A77"/>
    <w:rsid w:val="00A62F51"/>
    <w:rsid w:val="00A63483"/>
    <w:rsid w:val="00A653B4"/>
    <w:rsid w:val="00A657D7"/>
    <w:rsid w:val="00A660AC"/>
    <w:rsid w:val="00A66F55"/>
    <w:rsid w:val="00A67E6C"/>
    <w:rsid w:val="00A70A8B"/>
    <w:rsid w:val="00A71B99"/>
    <w:rsid w:val="00A72CBC"/>
    <w:rsid w:val="00A739D0"/>
    <w:rsid w:val="00A761D4"/>
    <w:rsid w:val="00A773D0"/>
    <w:rsid w:val="00A77EC4"/>
    <w:rsid w:val="00A80705"/>
    <w:rsid w:val="00A823F5"/>
    <w:rsid w:val="00A84D34"/>
    <w:rsid w:val="00A8593C"/>
    <w:rsid w:val="00A87238"/>
    <w:rsid w:val="00A9252B"/>
    <w:rsid w:val="00A92879"/>
    <w:rsid w:val="00A930E6"/>
    <w:rsid w:val="00A93B67"/>
    <w:rsid w:val="00A9442A"/>
    <w:rsid w:val="00AA016F"/>
    <w:rsid w:val="00AA1A63"/>
    <w:rsid w:val="00AA1ED6"/>
    <w:rsid w:val="00AA40D7"/>
    <w:rsid w:val="00AA51D6"/>
    <w:rsid w:val="00AA5D90"/>
    <w:rsid w:val="00AA71AD"/>
    <w:rsid w:val="00AB0BC8"/>
    <w:rsid w:val="00AB0BCE"/>
    <w:rsid w:val="00AB11CA"/>
    <w:rsid w:val="00AB14D9"/>
    <w:rsid w:val="00AB19F6"/>
    <w:rsid w:val="00AB3589"/>
    <w:rsid w:val="00AB3DF9"/>
    <w:rsid w:val="00AB4A23"/>
    <w:rsid w:val="00AB4AB8"/>
    <w:rsid w:val="00AB4D31"/>
    <w:rsid w:val="00AB655E"/>
    <w:rsid w:val="00AB73AD"/>
    <w:rsid w:val="00AB76AA"/>
    <w:rsid w:val="00AB7C2B"/>
    <w:rsid w:val="00AC007F"/>
    <w:rsid w:val="00AC1218"/>
    <w:rsid w:val="00AC1952"/>
    <w:rsid w:val="00AC195D"/>
    <w:rsid w:val="00AC1CCE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78B1"/>
    <w:rsid w:val="00AE143B"/>
    <w:rsid w:val="00AE1E7A"/>
    <w:rsid w:val="00AE27AC"/>
    <w:rsid w:val="00AE3743"/>
    <w:rsid w:val="00AE40E0"/>
    <w:rsid w:val="00AE4DBA"/>
    <w:rsid w:val="00AE4F07"/>
    <w:rsid w:val="00AE6786"/>
    <w:rsid w:val="00AE6AE1"/>
    <w:rsid w:val="00AE7085"/>
    <w:rsid w:val="00AF0DD8"/>
    <w:rsid w:val="00AF1C5D"/>
    <w:rsid w:val="00AF422B"/>
    <w:rsid w:val="00AF42D7"/>
    <w:rsid w:val="00AF44D8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1180C"/>
    <w:rsid w:val="00B122FA"/>
    <w:rsid w:val="00B136E1"/>
    <w:rsid w:val="00B15660"/>
    <w:rsid w:val="00B157F9"/>
    <w:rsid w:val="00B20256"/>
    <w:rsid w:val="00B20350"/>
    <w:rsid w:val="00B208C4"/>
    <w:rsid w:val="00B20D09"/>
    <w:rsid w:val="00B21739"/>
    <w:rsid w:val="00B232F8"/>
    <w:rsid w:val="00B270FC"/>
    <w:rsid w:val="00B2763F"/>
    <w:rsid w:val="00B27AAC"/>
    <w:rsid w:val="00B30929"/>
    <w:rsid w:val="00B32EBD"/>
    <w:rsid w:val="00B36F84"/>
    <w:rsid w:val="00B372AA"/>
    <w:rsid w:val="00B37583"/>
    <w:rsid w:val="00B40445"/>
    <w:rsid w:val="00B41183"/>
    <w:rsid w:val="00B4178A"/>
    <w:rsid w:val="00B41888"/>
    <w:rsid w:val="00B43136"/>
    <w:rsid w:val="00B453F0"/>
    <w:rsid w:val="00B45A52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D8F"/>
    <w:rsid w:val="00B65AF3"/>
    <w:rsid w:val="00B65F56"/>
    <w:rsid w:val="00B664C7"/>
    <w:rsid w:val="00B70474"/>
    <w:rsid w:val="00B71213"/>
    <w:rsid w:val="00B71392"/>
    <w:rsid w:val="00B73363"/>
    <w:rsid w:val="00B739F6"/>
    <w:rsid w:val="00B73BB0"/>
    <w:rsid w:val="00B73E43"/>
    <w:rsid w:val="00B75064"/>
    <w:rsid w:val="00B7599A"/>
    <w:rsid w:val="00B7628F"/>
    <w:rsid w:val="00B76EA4"/>
    <w:rsid w:val="00B77A21"/>
    <w:rsid w:val="00B77A9C"/>
    <w:rsid w:val="00B81A6C"/>
    <w:rsid w:val="00B85DE5"/>
    <w:rsid w:val="00B90EBE"/>
    <w:rsid w:val="00B90F28"/>
    <w:rsid w:val="00B90F73"/>
    <w:rsid w:val="00B932DB"/>
    <w:rsid w:val="00B93B59"/>
    <w:rsid w:val="00B9406A"/>
    <w:rsid w:val="00B957A0"/>
    <w:rsid w:val="00B9795D"/>
    <w:rsid w:val="00B97DFD"/>
    <w:rsid w:val="00BA2280"/>
    <w:rsid w:val="00BA246A"/>
    <w:rsid w:val="00BA2A08"/>
    <w:rsid w:val="00BA4CD6"/>
    <w:rsid w:val="00BA56D2"/>
    <w:rsid w:val="00BA76E0"/>
    <w:rsid w:val="00BB18B0"/>
    <w:rsid w:val="00BB2277"/>
    <w:rsid w:val="00BB2A25"/>
    <w:rsid w:val="00BB2B08"/>
    <w:rsid w:val="00BB51E9"/>
    <w:rsid w:val="00BB62C3"/>
    <w:rsid w:val="00BB7599"/>
    <w:rsid w:val="00BC094C"/>
    <w:rsid w:val="00BC0FDC"/>
    <w:rsid w:val="00BC1295"/>
    <w:rsid w:val="00BC3053"/>
    <w:rsid w:val="00BC4D2E"/>
    <w:rsid w:val="00BC53EF"/>
    <w:rsid w:val="00BC6002"/>
    <w:rsid w:val="00BD0F24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7377"/>
    <w:rsid w:val="00C10478"/>
    <w:rsid w:val="00C11179"/>
    <w:rsid w:val="00C12107"/>
    <w:rsid w:val="00C12C2E"/>
    <w:rsid w:val="00C14D4B"/>
    <w:rsid w:val="00C154BB"/>
    <w:rsid w:val="00C22E6A"/>
    <w:rsid w:val="00C23CFC"/>
    <w:rsid w:val="00C24345"/>
    <w:rsid w:val="00C25B3A"/>
    <w:rsid w:val="00C279B5"/>
    <w:rsid w:val="00C27C45"/>
    <w:rsid w:val="00C3151C"/>
    <w:rsid w:val="00C31666"/>
    <w:rsid w:val="00C31982"/>
    <w:rsid w:val="00C34B1F"/>
    <w:rsid w:val="00C3719D"/>
    <w:rsid w:val="00C400A7"/>
    <w:rsid w:val="00C43A43"/>
    <w:rsid w:val="00C43E42"/>
    <w:rsid w:val="00C44BCC"/>
    <w:rsid w:val="00C456E3"/>
    <w:rsid w:val="00C50021"/>
    <w:rsid w:val="00C50353"/>
    <w:rsid w:val="00C51060"/>
    <w:rsid w:val="00C52C3D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7FAA"/>
    <w:rsid w:val="00C9027A"/>
    <w:rsid w:val="00C9068E"/>
    <w:rsid w:val="00C90C65"/>
    <w:rsid w:val="00C9137E"/>
    <w:rsid w:val="00C91A50"/>
    <w:rsid w:val="00C92A30"/>
    <w:rsid w:val="00C92B1C"/>
    <w:rsid w:val="00C92DD9"/>
    <w:rsid w:val="00C93C4B"/>
    <w:rsid w:val="00C944AB"/>
    <w:rsid w:val="00C94BAE"/>
    <w:rsid w:val="00C95B40"/>
    <w:rsid w:val="00C97E18"/>
    <w:rsid w:val="00CA05FE"/>
    <w:rsid w:val="00CA1ED8"/>
    <w:rsid w:val="00CA248C"/>
    <w:rsid w:val="00CA79B7"/>
    <w:rsid w:val="00CB0035"/>
    <w:rsid w:val="00CB1F63"/>
    <w:rsid w:val="00CB310B"/>
    <w:rsid w:val="00CB3CB0"/>
    <w:rsid w:val="00CB4A88"/>
    <w:rsid w:val="00CB5595"/>
    <w:rsid w:val="00CB7170"/>
    <w:rsid w:val="00CC040E"/>
    <w:rsid w:val="00CC111F"/>
    <w:rsid w:val="00CC2011"/>
    <w:rsid w:val="00CC2A83"/>
    <w:rsid w:val="00CC3935"/>
    <w:rsid w:val="00CC3EA0"/>
    <w:rsid w:val="00CC7B45"/>
    <w:rsid w:val="00CC7E77"/>
    <w:rsid w:val="00CD1188"/>
    <w:rsid w:val="00CD2ED1"/>
    <w:rsid w:val="00CD337B"/>
    <w:rsid w:val="00CD5A39"/>
    <w:rsid w:val="00CD618A"/>
    <w:rsid w:val="00CD752C"/>
    <w:rsid w:val="00CE0424"/>
    <w:rsid w:val="00CE0995"/>
    <w:rsid w:val="00CE120B"/>
    <w:rsid w:val="00CE3505"/>
    <w:rsid w:val="00CE4D5C"/>
    <w:rsid w:val="00CE4F87"/>
    <w:rsid w:val="00CE5576"/>
    <w:rsid w:val="00CE6444"/>
    <w:rsid w:val="00CE7561"/>
    <w:rsid w:val="00CE7A79"/>
    <w:rsid w:val="00CF1354"/>
    <w:rsid w:val="00CF24D4"/>
    <w:rsid w:val="00CF31CE"/>
    <w:rsid w:val="00CF3B1F"/>
    <w:rsid w:val="00CF3BF6"/>
    <w:rsid w:val="00CF6065"/>
    <w:rsid w:val="00CF625B"/>
    <w:rsid w:val="00CF687E"/>
    <w:rsid w:val="00CF7F73"/>
    <w:rsid w:val="00D000AF"/>
    <w:rsid w:val="00D01FEE"/>
    <w:rsid w:val="00D0349B"/>
    <w:rsid w:val="00D03973"/>
    <w:rsid w:val="00D066E4"/>
    <w:rsid w:val="00D07E60"/>
    <w:rsid w:val="00D10249"/>
    <w:rsid w:val="00D10973"/>
    <w:rsid w:val="00D1137C"/>
    <w:rsid w:val="00D115C3"/>
    <w:rsid w:val="00D117AE"/>
    <w:rsid w:val="00D11897"/>
    <w:rsid w:val="00D128FA"/>
    <w:rsid w:val="00D13135"/>
    <w:rsid w:val="00D13E4E"/>
    <w:rsid w:val="00D1511B"/>
    <w:rsid w:val="00D16ECA"/>
    <w:rsid w:val="00D239A7"/>
    <w:rsid w:val="00D23F47"/>
    <w:rsid w:val="00D2482C"/>
    <w:rsid w:val="00D24A80"/>
    <w:rsid w:val="00D272ED"/>
    <w:rsid w:val="00D27916"/>
    <w:rsid w:val="00D27A80"/>
    <w:rsid w:val="00D30F00"/>
    <w:rsid w:val="00D3304D"/>
    <w:rsid w:val="00D36D68"/>
    <w:rsid w:val="00D36E71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5A18"/>
    <w:rsid w:val="00D46D62"/>
    <w:rsid w:val="00D50F97"/>
    <w:rsid w:val="00D523D2"/>
    <w:rsid w:val="00D5273B"/>
    <w:rsid w:val="00D527D1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52B5"/>
    <w:rsid w:val="00D66155"/>
    <w:rsid w:val="00D66A46"/>
    <w:rsid w:val="00D67979"/>
    <w:rsid w:val="00D701B2"/>
    <w:rsid w:val="00D708B0"/>
    <w:rsid w:val="00D75AE5"/>
    <w:rsid w:val="00D7644E"/>
    <w:rsid w:val="00D773E0"/>
    <w:rsid w:val="00D77B1D"/>
    <w:rsid w:val="00D8011B"/>
    <w:rsid w:val="00D8021F"/>
    <w:rsid w:val="00D80383"/>
    <w:rsid w:val="00D823C6"/>
    <w:rsid w:val="00D82B77"/>
    <w:rsid w:val="00D847A6"/>
    <w:rsid w:val="00D850BB"/>
    <w:rsid w:val="00D86921"/>
    <w:rsid w:val="00D86CA3"/>
    <w:rsid w:val="00D871CE"/>
    <w:rsid w:val="00D9196D"/>
    <w:rsid w:val="00D92982"/>
    <w:rsid w:val="00D967CF"/>
    <w:rsid w:val="00DA2842"/>
    <w:rsid w:val="00DA305E"/>
    <w:rsid w:val="00DA5417"/>
    <w:rsid w:val="00DA56E8"/>
    <w:rsid w:val="00DA6961"/>
    <w:rsid w:val="00DA7287"/>
    <w:rsid w:val="00DB0A9F"/>
    <w:rsid w:val="00DB1002"/>
    <w:rsid w:val="00DB273F"/>
    <w:rsid w:val="00DB377D"/>
    <w:rsid w:val="00DB3AA5"/>
    <w:rsid w:val="00DB4197"/>
    <w:rsid w:val="00DB551F"/>
    <w:rsid w:val="00DB6322"/>
    <w:rsid w:val="00DC2D36"/>
    <w:rsid w:val="00DC3779"/>
    <w:rsid w:val="00DC38A2"/>
    <w:rsid w:val="00DC53EF"/>
    <w:rsid w:val="00DC5A90"/>
    <w:rsid w:val="00DC60D4"/>
    <w:rsid w:val="00DD28DB"/>
    <w:rsid w:val="00DD2DBB"/>
    <w:rsid w:val="00DD6D56"/>
    <w:rsid w:val="00DE172F"/>
    <w:rsid w:val="00DE55B7"/>
    <w:rsid w:val="00DE5608"/>
    <w:rsid w:val="00DE58D0"/>
    <w:rsid w:val="00DE5EF9"/>
    <w:rsid w:val="00DE654F"/>
    <w:rsid w:val="00DF0B6E"/>
    <w:rsid w:val="00DF0EE0"/>
    <w:rsid w:val="00DF15E0"/>
    <w:rsid w:val="00DF37A0"/>
    <w:rsid w:val="00DF5A0C"/>
    <w:rsid w:val="00DF62CB"/>
    <w:rsid w:val="00DF6862"/>
    <w:rsid w:val="00DF68DD"/>
    <w:rsid w:val="00DF6B1A"/>
    <w:rsid w:val="00DF6C8C"/>
    <w:rsid w:val="00DF6FC7"/>
    <w:rsid w:val="00DF7D3C"/>
    <w:rsid w:val="00E0395D"/>
    <w:rsid w:val="00E04F60"/>
    <w:rsid w:val="00E05614"/>
    <w:rsid w:val="00E05F07"/>
    <w:rsid w:val="00E0605F"/>
    <w:rsid w:val="00E075E8"/>
    <w:rsid w:val="00E110E7"/>
    <w:rsid w:val="00E11B20"/>
    <w:rsid w:val="00E1523B"/>
    <w:rsid w:val="00E17FA2"/>
    <w:rsid w:val="00E2035F"/>
    <w:rsid w:val="00E20CD2"/>
    <w:rsid w:val="00E22330"/>
    <w:rsid w:val="00E22A37"/>
    <w:rsid w:val="00E22C50"/>
    <w:rsid w:val="00E276D6"/>
    <w:rsid w:val="00E30B5A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23A"/>
    <w:rsid w:val="00E37860"/>
    <w:rsid w:val="00E40390"/>
    <w:rsid w:val="00E4079C"/>
    <w:rsid w:val="00E40888"/>
    <w:rsid w:val="00E419D1"/>
    <w:rsid w:val="00E41F60"/>
    <w:rsid w:val="00E42451"/>
    <w:rsid w:val="00E446F1"/>
    <w:rsid w:val="00E44ADC"/>
    <w:rsid w:val="00E4543C"/>
    <w:rsid w:val="00E46886"/>
    <w:rsid w:val="00E46A10"/>
    <w:rsid w:val="00E47AEF"/>
    <w:rsid w:val="00E50297"/>
    <w:rsid w:val="00E50AAA"/>
    <w:rsid w:val="00E52072"/>
    <w:rsid w:val="00E533C5"/>
    <w:rsid w:val="00E53539"/>
    <w:rsid w:val="00E53B75"/>
    <w:rsid w:val="00E542C6"/>
    <w:rsid w:val="00E54E3B"/>
    <w:rsid w:val="00E55F9E"/>
    <w:rsid w:val="00E57565"/>
    <w:rsid w:val="00E6220F"/>
    <w:rsid w:val="00E63838"/>
    <w:rsid w:val="00E64434"/>
    <w:rsid w:val="00E67C51"/>
    <w:rsid w:val="00E7058C"/>
    <w:rsid w:val="00E70BAA"/>
    <w:rsid w:val="00E722AE"/>
    <w:rsid w:val="00E72854"/>
    <w:rsid w:val="00E72E0B"/>
    <w:rsid w:val="00E72EFC"/>
    <w:rsid w:val="00E74337"/>
    <w:rsid w:val="00E7434F"/>
    <w:rsid w:val="00E74BBB"/>
    <w:rsid w:val="00E758EC"/>
    <w:rsid w:val="00E8234C"/>
    <w:rsid w:val="00E827F4"/>
    <w:rsid w:val="00E82900"/>
    <w:rsid w:val="00E838B7"/>
    <w:rsid w:val="00E83AA9"/>
    <w:rsid w:val="00E84AB2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A1DA0"/>
    <w:rsid w:val="00EA2795"/>
    <w:rsid w:val="00EA32A8"/>
    <w:rsid w:val="00EA385C"/>
    <w:rsid w:val="00EA3B4E"/>
    <w:rsid w:val="00EA560B"/>
    <w:rsid w:val="00EA6350"/>
    <w:rsid w:val="00EA7A41"/>
    <w:rsid w:val="00EB077B"/>
    <w:rsid w:val="00EB1713"/>
    <w:rsid w:val="00EB1D8F"/>
    <w:rsid w:val="00EB3039"/>
    <w:rsid w:val="00EB45F5"/>
    <w:rsid w:val="00EB4EA2"/>
    <w:rsid w:val="00EB5DCC"/>
    <w:rsid w:val="00EB648E"/>
    <w:rsid w:val="00EB67A3"/>
    <w:rsid w:val="00EC0126"/>
    <w:rsid w:val="00EC279C"/>
    <w:rsid w:val="00EC27C6"/>
    <w:rsid w:val="00EC3BE1"/>
    <w:rsid w:val="00EC4207"/>
    <w:rsid w:val="00EC5653"/>
    <w:rsid w:val="00EC71CE"/>
    <w:rsid w:val="00EC7BEC"/>
    <w:rsid w:val="00EC7C8B"/>
    <w:rsid w:val="00ED1006"/>
    <w:rsid w:val="00ED14CA"/>
    <w:rsid w:val="00ED1C9F"/>
    <w:rsid w:val="00ED4BC7"/>
    <w:rsid w:val="00ED5536"/>
    <w:rsid w:val="00ED69EA"/>
    <w:rsid w:val="00EE02D8"/>
    <w:rsid w:val="00EE0B41"/>
    <w:rsid w:val="00EE11FF"/>
    <w:rsid w:val="00EE38D6"/>
    <w:rsid w:val="00EE422C"/>
    <w:rsid w:val="00EE4842"/>
    <w:rsid w:val="00EE5E26"/>
    <w:rsid w:val="00EE657F"/>
    <w:rsid w:val="00EF18FC"/>
    <w:rsid w:val="00EF18FE"/>
    <w:rsid w:val="00EF30DD"/>
    <w:rsid w:val="00EF3B48"/>
    <w:rsid w:val="00EF5787"/>
    <w:rsid w:val="00EF59B3"/>
    <w:rsid w:val="00EF5B5F"/>
    <w:rsid w:val="00EF60D0"/>
    <w:rsid w:val="00F01B6F"/>
    <w:rsid w:val="00F035ED"/>
    <w:rsid w:val="00F044C9"/>
    <w:rsid w:val="00F0528D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38FC"/>
    <w:rsid w:val="00F139F3"/>
    <w:rsid w:val="00F15FA5"/>
    <w:rsid w:val="00F206AF"/>
    <w:rsid w:val="00F209B7"/>
    <w:rsid w:val="00F20D21"/>
    <w:rsid w:val="00F217B1"/>
    <w:rsid w:val="00F21E1C"/>
    <w:rsid w:val="00F2272C"/>
    <w:rsid w:val="00F22910"/>
    <w:rsid w:val="00F23018"/>
    <w:rsid w:val="00F2376F"/>
    <w:rsid w:val="00F243D8"/>
    <w:rsid w:val="00F30828"/>
    <w:rsid w:val="00F313D6"/>
    <w:rsid w:val="00F319A3"/>
    <w:rsid w:val="00F319F1"/>
    <w:rsid w:val="00F33BAD"/>
    <w:rsid w:val="00F34225"/>
    <w:rsid w:val="00F3680D"/>
    <w:rsid w:val="00F402A7"/>
    <w:rsid w:val="00F40F0C"/>
    <w:rsid w:val="00F417E8"/>
    <w:rsid w:val="00F44D7B"/>
    <w:rsid w:val="00F455C6"/>
    <w:rsid w:val="00F45DB1"/>
    <w:rsid w:val="00F46912"/>
    <w:rsid w:val="00F4766C"/>
    <w:rsid w:val="00F507D1"/>
    <w:rsid w:val="00F519CE"/>
    <w:rsid w:val="00F51ADA"/>
    <w:rsid w:val="00F565A0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B67"/>
    <w:rsid w:val="00F76EFA"/>
    <w:rsid w:val="00F77876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985"/>
    <w:rsid w:val="00F96B33"/>
    <w:rsid w:val="00F97838"/>
    <w:rsid w:val="00FA2BB3"/>
    <w:rsid w:val="00FA455B"/>
    <w:rsid w:val="00FA4989"/>
    <w:rsid w:val="00FA506E"/>
    <w:rsid w:val="00FA61FA"/>
    <w:rsid w:val="00FA7130"/>
    <w:rsid w:val="00FA7138"/>
    <w:rsid w:val="00FA7DE6"/>
    <w:rsid w:val="00FB028E"/>
    <w:rsid w:val="00FB117C"/>
    <w:rsid w:val="00FB2DF9"/>
    <w:rsid w:val="00FB38DD"/>
    <w:rsid w:val="00FB4C80"/>
    <w:rsid w:val="00FB6A6A"/>
    <w:rsid w:val="00FB7A7E"/>
    <w:rsid w:val="00FC0155"/>
    <w:rsid w:val="00FC1B12"/>
    <w:rsid w:val="00FC391E"/>
    <w:rsid w:val="00FC40C7"/>
    <w:rsid w:val="00FC4697"/>
    <w:rsid w:val="00FC69DE"/>
    <w:rsid w:val="00FC6BFA"/>
    <w:rsid w:val="00FC7429"/>
    <w:rsid w:val="00FD017B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74DB"/>
    <w:rsid w:val="00FD7660"/>
    <w:rsid w:val="00FE0655"/>
    <w:rsid w:val="00FE2176"/>
    <w:rsid w:val="00FE2365"/>
    <w:rsid w:val="00FE35BF"/>
    <w:rsid w:val="00FE4C7B"/>
    <w:rsid w:val="00FE5A99"/>
    <w:rsid w:val="00FE5CC7"/>
    <w:rsid w:val="00FE7336"/>
    <w:rsid w:val="00FE787C"/>
    <w:rsid w:val="00FF2925"/>
    <w:rsid w:val="00FF2D70"/>
    <w:rsid w:val="00FF45A5"/>
    <w:rsid w:val="00FF4887"/>
    <w:rsid w:val="00FF556E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379831-BC00-4F3A-B359-E038411A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31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5</cp:revision>
  <dcterms:created xsi:type="dcterms:W3CDTF">2018-11-01T11:36:00Z</dcterms:created>
  <dcterms:modified xsi:type="dcterms:W3CDTF">2018-11-02T04:04:00Z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